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0E64F" w14:textId="6E445765" w:rsidR="00EB3DA9" w:rsidRPr="003D4733" w:rsidRDefault="006A1633" w:rsidP="006A1633">
      <w:pPr>
        <w:rPr>
          <w:rFonts w:ascii="Times New Roman" w:hAnsi="Times New Roman" w:cs="Times New Roman"/>
          <w:sz w:val="24"/>
          <w:szCs w:val="24"/>
        </w:rPr>
      </w:pPr>
      <w:r w:rsidRPr="003D4733">
        <w:rPr>
          <w:rFonts w:ascii="Times New Roman" w:hAnsi="Times New Roman" w:cs="Times New Roman"/>
          <w:b/>
          <w:bCs/>
          <w:sz w:val="24"/>
          <w:szCs w:val="24"/>
        </w:rPr>
        <w:t>Title</w:t>
      </w:r>
      <w:r w:rsidRPr="003D4733">
        <w:rPr>
          <w:rFonts w:ascii="Times New Roman" w:hAnsi="Times New Roman" w:cs="Times New Roman"/>
          <w:sz w:val="24"/>
          <w:szCs w:val="24"/>
        </w:rPr>
        <w:t xml:space="preserve">: </w:t>
      </w:r>
      <w:r w:rsidR="00EB3DA9" w:rsidRPr="003D4733">
        <w:rPr>
          <w:rFonts w:ascii="Times New Roman" w:hAnsi="Times New Roman" w:cs="Times New Roman"/>
          <w:sz w:val="24"/>
          <w:szCs w:val="24"/>
        </w:rPr>
        <w:t xml:space="preserve">High transmission </w:t>
      </w:r>
      <w:r w:rsidR="00E15B7E" w:rsidRPr="003D4733">
        <w:rPr>
          <w:rFonts w:ascii="Times New Roman" w:hAnsi="Times New Roman" w:cs="Times New Roman"/>
          <w:sz w:val="24"/>
          <w:szCs w:val="24"/>
        </w:rPr>
        <w:t>rates of early o</w:t>
      </w:r>
      <w:r w:rsidR="00EB3DA9" w:rsidRPr="003D4733">
        <w:rPr>
          <w:rFonts w:ascii="Times New Roman" w:hAnsi="Times New Roman" w:cs="Times New Roman"/>
          <w:sz w:val="24"/>
          <w:szCs w:val="24"/>
        </w:rPr>
        <w:t>micron sub-variant BA.2 in Bangkok, Thailand</w:t>
      </w:r>
    </w:p>
    <w:p w14:paraId="0A0F2ADA" w14:textId="6C87AAA6" w:rsidR="006A1633" w:rsidRPr="003D4733" w:rsidRDefault="006A1633" w:rsidP="006A1633">
      <w:pPr>
        <w:rPr>
          <w:rFonts w:ascii="Times New Roman" w:hAnsi="Times New Roman" w:cs="Times New Roman"/>
          <w:sz w:val="24"/>
          <w:szCs w:val="24"/>
        </w:rPr>
      </w:pPr>
      <w:r w:rsidRPr="003D4733">
        <w:rPr>
          <w:rFonts w:ascii="Times New Roman" w:hAnsi="Times New Roman" w:cs="Times New Roman"/>
          <w:b/>
          <w:bCs/>
          <w:sz w:val="24"/>
          <w:szCs w:val="24"/>
        </w:rPr>
        <w:t>Authors</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Sininat</w:t>
      </w:r>
      <w:proofErr w:type="spellEnd"/>
      <w:r w:rsidRPr="003D4733">
        <w:rPr>
          <w:rFonts w:ascii="Times New Roman" w:hAnsi="Times New Roman" w:cs="Times New Roman"/>
          <w:sz w:val="24"/>
          <w:szCs w:val="24"/>
        </w:rPr>
        <w:t xml:space="preserve"> Petcharat</w:t>
      </w:r>
      <w:r w:rsidRPr="003D4733">
        <w:rPr>
          <w:rFonts w:ascii="Times New Roman" w:hAnsi="Times New Roman" w:cs="Times New Roman"/>
          <w:sz w:val="24"/>
          <w:szCs w:val="24"/>
          <w:vertAlign w:val="superscript"/>
        </w:rPr>
        <w:t>1</w:t>
      </w:r>
      <w:r w:rsidR="00C77C5C">
        <w:rPr>
          <w:rFonts w:ascii="Times New Roman" w:hAnsi="Times New Roman" w:cs="Times New Roman"/>
          <w:sz w:val="24"/>
          <w:szCs w:val="24"/>
          <w:vertAlign w:val="superscript"/>
        </w:rPr>
        <w:t>,</w:t>
      </w:r>
      <w:r w:rsidR="00C77C5C" w:rsidRPr="00C77C5C">
        <w:rPr>
          <w:rFonts w:ascii="Times New Roman" w:hAnsi="Times New Roman" w:cs="Times New Roman"/>
          <w:sz w:val="24"/>
          <w:szCs w:val="24"/>
          <w:vertAlign w:val="superscript"/>
        </w:rPr>
        <w:t>†</w:t>
      </w:r>
      <w:r w:rsidRPr="003D4733">
        <w:rPr>
          <w:rFonts w:ascii="Times New Roman" w:hAnsi="Times New Roman" w:cs="Times New Roman"/>
          <w:sz w:val="24"/>
          <w:szCs w:val="24"/>
        </w:rPr>
        <w:t>, Ananporn Supataragul</w:t>
      </w:r>
      <w:r w:rsidRPr="003D4733">
        <w:rPr>
          <w:rFonts w:ascii="Times New Roman" w:hAnsi="Times New Roman" w:cs="Times New Roman"/>
          <w:sz w:val="24"/>
          <w:szCs w:val="24"/>
          <w:vertAlign w:val="superscript"/>
        </w:rPr>
        <w:t>1</w:t>
      </w:r>
      <w:r w:rsidR="00C77C5C">
        <w:rPr>
          <w:rFonts w:ascii="Times New Roman" w:hAnsi="Times New Roman" w:cs="Times New Roman"/>
          <w:sz w:val="24"/>
          <w:szCs w:val="24"/>
          <w:vertAlign w:val="superscript"/>
        </w:rPr>
        <w:t>,</w:t>
      </w:r>
      <w:r w:rsidR="00C77C5C" w:rsidRPr="00C77C5C">
        <w:rPr>
          <w:rFonts w:ascii="Times New Roman" w:hAnsi="Times New Roman" w:cs="Times New Roman"/>
          <w:sz w:val="24"/>
          <w:szCs w:val="24"/>
          <w:vertAlign w:val="superscript"/>
        </w:rPr>
        <w:t>†</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Piyapha</w:t>
      </w:r>
      <w:proofErr w:type="spellEnd"/>
      <w:r w:rsidRPr="003D4733">
        <w:rPr>
          <w:rFonts w:ascii="Times New Roman" w:hAnsi="Times New Roman" w:cs="Times New Roman"/>
          <w:sz w:val="24"/>
          <w:szCs w:val="24"/>
        </w:rPr>
        <w:t xml:space="preserve"> Hirunpatrawong</w:t>
      </w:r>
      <w:r w:rsidRPr="003D4733">
        <w:rPr>
          <w:rFonts w:ascii="Times New Roman" w:hAnsi="Times New Roman" w:cs="Times New Roman"/>
          <w:sz w:val="24"/>
          <w:szCs w:val="24"/>
          <w:vertAlign w:val="superscript"/>
        </w:rPr>
        <w:t>2</w:t>
      </w:r>
      <w:r w:rsidR="00C77C5C">
        <w:rPr>
          <w:rFonts w:ascii="Times New Roman" w:hAnsi="Times New Roman" w:cs="Times New Roman"/>
          <w:sz w:val="24"/>
          <w:szCs w:val="24"/>
          <w:vertAlign w:val="superscript"/>
        </w:rPr>
        <w:t>,</w:t>
      </w:r>
      <w:r w:rsidR="00C77C5C" w:rsidRPr="00C77C5C">
        <w:rPr>
          <w:rFonts w:ascii="Times New Roman" w:hAnsi="Times New Roman" w:cs="Times New Roman"/>
          <w:sz w:val="24"/>
          <w:szCs w:val="24"/>
          <w:vertAlign w:val="superscript"/>
        </w:rPr>
        <w:t>†</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Pattama</w:t>
      </w:r>
      <w:proofErr w:type="spellEnd"/>
      <w:r w:rsidRPr="003D4733">
        <w:rPr>
          <w:rFonts w:ascii="Times New Roman" w:hAnsi="Times New Roman" w:cs="Times New Roman"/>
          <w:sz w:val="24"/>
          <w:szCs w:val="24"/>
        </w:rPr>
        <w:t xml:space="preserve"> Torvorapanit</w:t>
      </w:r>
      <w:r w:rsidRPr="003D4733">
        <w:rPr>
          <w:rFonts w:ascii="Times New Roman" w:hAnsi="Times New Roman" w:cs="Times New Roman"/>
          <w:sz w:val="24"/>
          <w:szCs w:val="24"/>
          <w:vertAlign w:val="superscript"/>
        </w:rPr>
        <w:t>1,3</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Chonticha</w:t>
      </w:r>
      <w:proofErr w:type="spellEnd"/>
      <w:r w:rsidRPr="003D4733">
        <w:rPr>
          <w:rFonts w:ascii="Times New Roman" w:hAnsi="Times New Roman" w:cs="Times New Roman"/>
          <w:sz w:val="24"/>
          <w:szCs w:val="24"/>
        </w:rPr>
        <w:t xml:space="preserve"> Klungthong</w:t>
      </w:r>
      <w:r w:rsidRPr="003D4733">
        <w:rPr>
          <w:rFonts w:ascii="Times New Roman" w:hAnsi="Times New Roman" w:cs="Times New Roman"/>
          <w:sz w:val="24"/>
          <w:szCs w:val="24"/>
          <w:vertAlign w:val="superscript"/>
        </w:rPr>
        <w:t>4</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Piyawan</w:t>
      </w:r>
      <w:proofErr w:type="spellEnd"/>
      <w:r w:rsidRPr="003D4733">
        <w:rPr>
          <w:rFonts w:ascii="Times New Roman" w:hAnsi="Times New Roman" w:cs="Times New Roman"/>
          <w:sz w:val="24"/>
          <w:szCs w:val="24"/>
        </w:rPr>
        <w:t xml:space="preserve"> Chinnawirotpisan</w:t>
      </w:r>
      <w:r w:rsidRPr="003D4733">
        <w:rPr>
          <w:rFonts w:ascii="Times New Roman" w:hAnsi="Times New Roman" w:cs="Times New Roman"/>
          <w:sz w:val="24"/>
          <w:szCs w:val="24"/>
          <w:vertAlign w:val="superscript"/>
        </w:rPr>
        <w:t>4</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Sasiprapa</w:t>
      </w:r>
      <w:proofErr w:type="spellEnd"/>
      <w:r w:rsidRPr="003D4733">
        <w:rPr>
          <w:rFonts w:ascii="Times New Roman" w:hAnsi="Times New Roman" w:cs="Times New Roman"/>
          <w:sz w:val="24"/>
          <w:szCs w:val="24"/>
        </w:rPr>
        <w:t xml:space="preserve"> Ninwattana</w:t>
      </w:r>
      <w:r w:rsidRPr="003D4733">
        <w:rPr>
          <w:rFonts w:ascii="Times New Roman" w:hAnsi="Times New Roman" w:cs="Times New Roman"/>
          <w:sz w:val="24"/>
          <w:szCs w:val="24"/>
          <w:vertAlign w:val="superscript"/>
        </w:rPr>
        <w:t>1,2</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Natta</w:t>
      </w:r>
      <w:r w:rsidRPr="005F1A8D">
        <w:rPr>
          <w:rFonts w:ascii="Times New Roman" w:hAnsi="Times New Roman" w:cs="Times New Roman"/>
          <w:sz w:val="24"/>
          <w:szCs w:val="24"/>
        </w:rPr>
        <w:t>karn</w:t>
      </w:r>
      <w:proofErr w:type="spellEnd"/>
      <w:r w:rsidRPr="005F1A8D">
        <w:rPr>
          <w:rFonts w:ascii="Times New Roman" w:hAnsi="Times New Roman" w:cs="Times New Roman"/>
          <w:sz w:val="24"/>
          <w:szCs w:val="24"/>
        </w:rPr>
        <w:t xml:space="preserve"> Thippamom</w:t>
      </w:r>
      <w:r w:rsidRPr="005F1A8D">
        <w:rPr>
          <w:rFonts w:ascii="Times New Roman" w:hAnsi="Times New Roman" w:cs="Times New Roman"/>
          <w:sz w:val="24"/>
          <w:szCs w:val="24"/>
          <w:vertAlign w:val="superscript"/>
        </w:rPr>
        <w:t>1</w:t>
      </w:r>
      <w:r w:rsidRPr="005F1A8D">
        <w:rPr>
          <w:rFonts w:ascii="Times New Roman" w:hAnsi="Times New Roman" w:cs="Times New Roman"/>
          <w:sz w:val="24"/>
          <w:szCs w:val="24"/>
        </w:rPr>
        <w:t>, Leilani Paitoonpong</w:t>
      </w:r>
      <w:r w:rsidRPr="005F1A8D">
        <w:rPr>
          <w:rFonts w:ascii="Times New Roman" w:hAnsi="Times New Roman" w:cs="Times New Roman"/>
          <w:sz w:val="24"/>
          <w:szCs w:val="24"/>
          <w:vertAlign w:val="superscript"/>
        </w:rPr>
        <w:t>1,3</w:t>
      </w:r>
      <w:r w:rsidRPr="005F1A8D">
        <w:rPr>
          <w:rFonts w:ascii="Times New Roman" w:hAnsi="Times New Roman" w:cs="Times New Roman"/>
          <w:sz w:val="24"/>
          <w:szCs w:val="24"/>
        </w:rPr>
        <w:t xml:space="preserve">, </w:t>
      </w:r>
      <w:proofErr w:type="spellStart"/>
      <w:r w:rsidRPr="005F1A8D">
        <w:rPr>
          <w:rFonts w:ascii="Times New Roman" w:hAnsi="Times New Roman" w:cs="Times New Roman"/>
          <w:sz w:val="24"/>
          <w:szCs w:val="24"/>
        </w:rPr>
        <w:t>Gompol</w:t>
      </w:r>
      <w:proofErr w:type="spellEnd"/>
      <w:r w:rsidRPr="005F1A8D">
        <w:rPr>
          <w:rFonts w:ascii="Times New Roman" w:hAnsi="Times New Roman" w:cs="Times New Roman"/>
          <w:sz w:val="24"/>
          <w:szCs w:val="24"/>
        </w:rPr>
        <w:t xml:space="preserve"> Suwanpimolkul</w:t>
      </w:r>
      <w:r w:rsidRPr="005F1A8D">
        <w:rPr>
          <w:rFonts w:ascii="Times New Roman" w:hAnsi="Times New Roman" w:cs="Times New Roman"/>
          <w:sz w:val="24"/>
          <w:szCs w:val="24"/>
          <w:vertAlign w:val="superscript"/>
        </w:rPr>
        <w:t>1,3</w:t>
      </w:r>
      <w:r w:rsidRPr="005F1A8D">
        <w:rPr>
          <w:rFonts w:ascii="Times New Roman" w:hAnsi="Times New Roman" w:cs="Times New Roman"/>
          <w:sz w:val="24"/>
          <w:szCs w:val="24"/>
        </w:rPr>
        <w:t xml:space="preserve">, </w:t>
      </w:r>
      <w:proofErr w:type="spellStart"/>
      <w:r w:rsidRPr="005F1A8D">
        <w:rPr>
          <w:rFonts w:ascii="Times New Roman" w:hAnsi="Times New Roman" w:cs="Times New Roman"/>
          <w:sz w:val="24"/>
          <w:szCs w:val="24"/>
        </w:rPr>
        <w:t>Watsamon</w:t>
      </w:r>
      <w:proofErr w:type="spellEnd"/>
      <w:r w:rsidRPr="005F1A8D">
        <w:rPr>
          <w:rFonts w:ascii="Times New Roman" w:hAnsi="Times New Roman" w:cs="Times New Roman"/>
          <w:sz w:val="24"/>
          <w:szCs w:val="24"/>
        </w:rPr>
        <w:t xml:space="preserve"> Jantarabenjakul</w:t>
      </w:r>
      <w:r w:rsidRPr="005F1A8D">
        <w:rPr>
          <w:rFonts w:ascii="Times New Roman" w:hAnsi="Times New Roman" w:cs="Times New Roman"/>
          <w:sz w:val="24"/>
          <w:szCs w:val="24"/>
          <w:vertAlign w:val="superscript"/>
        </w:rPr>
        <w:t>1,3</w:t>
      </w:r>
      <w:r w:rsidRPr="005F1A8D">
        <w:rPr>
          <w:rFonts w:ascii="Times New Roman" w:hAnsi="Times New Roman" w:cs="Times New Roman"/>
          <w:sz w:val="24"/>
          <w:szCs w:val="24"/>
        </w:rPr>
        <w:t>,</w:t>
      </w:r>
      <w:r w:rsidR="001875AF" w:rsidRPr="005F1A8D">
        <w:rPr>
          <w:rFonts w:ascii="Times New Roman" w:hAnsi="Times New Roman" w:cs="Times New Roman"/>
          <w:sz w:val="24"/>
          <w:szCs w:val="24"/>
        </w:rPr>
        <w:t xml:space="preserve"> Rome Buathong</w:t>
      </w:r>
      <w:r w:rsidR="00CB570E" w:rsidRPr="005F1A8D">
        <w:rPr>
          <w:rFonts w:ascii="Times New Roman" w:hAnsi="Times New Roman" w:cs="Times New Roman"/>
          <w:sz w:val="24"/>
          <w:szCs w:val="24"/>
          <w:vertAlign w:val="superscript"/>
        </w:rPr>
        <w:t>4</w:t>
      </w:r>
      <w:r w:rsidR="00CB570E" w:rsidRPr="005F1A8D">
        <w:rPr>
          <w:rFonts w:ascii="Times New Roman" w:hAnsi="Times New Roman" w:cs="Times New Roman"/>
          <w:sz w:val="24"/>
          <w:szCs w:val="24"/>
        </w:rPr>
        <w:t>,</w:t>
      </w:r>
      <w:r w:rsidRPr="005F1A8D">
        <w:rPr>
          <w:rFonts w:ascii="Times New Roman" w:hAnsi="Times New Roman" w:cs="Times New Roman"/>
          <w:sz w:val="24"/>
          <w:szCs w:val="24"/>
        </w:rPr>
        <w:t xml:space="preserve"> </w:t>
      </w:r>
      <w:proofErr w:type="spellStart"/>
      <w:r w:rsidRPr="005F1A8D">
        <w:rPr>
          <w:rFonts w:ascii="Times New Roman" w:hAnsi="Times New Roman" w:cs="Times New Roman"/>
          <w:sz w:val="24"/>
          <w:szCs w:val="24"/>
        </w:rPr>
        <w:t>Khajohn</w:t>
      </w:r>
      <w:proofErr w:type="spellEnd"/>
      <w:r w:rsidRPr="003D4733">
        <w:rPr>
          <w:rFonts w:ascii="Times New Roman" w:hAnsi="Times New Roman" w:cs="Times New Roman"/>
          <w:sz w:val="24"/>
          <w:szCs w:val="24"/>
        </w:rPr>
        <w:t xml:space="preserve"> Joonlasak</w:t>
      </w:r>
      <w:r w:rsidR="00CB570E">
        <w:rPr>
          <w:rFonts w:ascii="Times New Roman" w:hAnsi="Times New Roman" w:cs="Times New Roman"/>
          <w:sz w:val="24"/>
          <w:szCs w:val="24"/>
          <w:vertAlign w:val="superscript"/>
        </w:rPr>
        <w:t>5</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Wudtichai</w:t>
      </w:r>
      <w:proofErr w:type="spellEnd"/>
      <w:r w:rsidRPr="003D4733">
        <w:rPr>
          <w:rFonts w:ascii="Times New Roman" w:hAnsi="Times New Roman" w:cs="Times New Roman"/>
          <w:sz w:val="24"/>
          <w:szCs w:val="24"/>
        </w:rPr>
        <w:t xml:space="preserve"> Manasatienkij</w:t>
      </w:r>
      <w:r w:rsidR="00CB570E">
        <w:rPr>
          <w:rFonts w:ascii="Times New Roman" w:hAnsi="Times New Roman" w:cs="Times New Roman"/>
          <w:sz w:val="24"/>
          <w:szCs w:val="24"/>
          <w:vertAlign w:val="superscript"/>
        </w:rPr>
        <w:t>5</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Khwankamon</w:t>
      </w:r>
      <w:proofErr w:type="spellEnd"/>
      <w:r w:rsidRPr="003D4733">
        <w:rPr>
          <w:rFonts w:ascii="Times New Roman" w:hAnsi="Times New Roman" w:cs="Times New Roman"/>
          <w:sz w:val="24"/>
          <w:szCs w:val="24"/>
        </w:rPr>
        <w:t xml:space="preserve"> Rattanatumhi</w:t>
      </w:r>
      <w:r w:rsidRPr="003D4733">
        <w:rPr>
          <w:rFonts w:ascii="Times New Roman" w:hAnsi="Times New Roman" w:cs="Times New Roman"/>
          <w:sz w:val="24"/>
          <w:szCs w:val="24"/>
          <w:vertAlign w:val="superscript"/>
        </w:rPr>
        <w:t>1</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Napaporn</w:t>
      </w:r>
      <w:proofErr w:type="spellEnd"/>
      <w:r w:rsidRPr="003D4733">
        <w:rPr>
          <w:rFonts w:ascii="Times New Roman" w:hAnsi="Times New Roman" w:cs="Times New Roman"/>
          <w:sz w:val="24"/>
          <w:szCs w:val="24"/>
        </w:rPr>
        <w:t xml:space="preserve"> Chantasrisawad</w:t>
      </w:r>
      <w:r w:rsidRPr="003D4733">
        <w:rPr>
          <w:rFonts w:ascii="Times New Roman" w:hAnsi="Times New Roman" w:cs="Times New Roman"/>
          <w:sz w:val="24"/>
          <w:szCs w:val="24"/>
          <w:vertAlign w:val="superscript"/>
        </w:rPr>
        <w:t>1,3</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Nuntana</w:t>
      </w:r>
      <w:proofErr w:type="spellEnd"/>
      <w:r w:rsidRPr="003D4733">
        <w:rPr>
          <w:rFonts w:ascii="Times New Roman" w:hAnsi="Times New Roman" w:cs="Times New Roman"/>
          <w:sz w:val="24"/>
          <w:szCs w:val="24"/>
        </w:rPr>
        <w:t xml:space="preserve"> Champa</w:t>
      </w:r>
      <w:r w:rsidRPr="003D4733">
        <w:rPr>
          <w:rFonts w:ascii="Times New Roman" w:hAnsi="Times New Roman" w:cs="Times New Roman"/>
          <w:sz w:val="24"/>
          <w:szCs w:val="24"/>
          <w:vertAlign w:val="superscript"/>
        </w:rPr>
        <w:t>1,3</w:t>
      </w:r>
      <w:r w:rsidRPr="003D4733">
        <w:rPr>
          <w:rFonts w:ascii="Times New Roman" w:hAnsi="Times New Roman" w:cs="Times New Roman"/>
          <w:sz w:val="24"/>
          <w:szCs w:val="24"/>
        </w:rPr>
        <w:t>, Thomas S Cotrone</w:t>
      </w:r>
      <w:r w:rsidR="00CB570E">
        <w:rPr>
          <w:rFonts w:ascii="Times New Roman" w:hAnsi="Times New Roman" w:cs="Times New Roman"/>
          <w:sz w:val="24"/>
          <w:szCs w:val="24"/>
          <w:vertAlign w:val="superscript"/>
        </w:rPr>
        <w:t>5</w:t>
      </w:r>
      <w:r w:rsidRPr="003D4733">
        <w:rPr>
          <w:rFonts w:ascii="Times New Roman" w:hAnsi="Times New Roman" w:cs="Times New Roman"/>
          <w:sz w:val="24"/>
          <w:szCs w:val="24"/>
        </w:rPr>
        <w:t>, Stefan Fernandez</w:t>
      </w:r>
      <w:r w:rsidR="00CB570E">
        <w:rPr>
          <w:rFonts w:ascii="Times New Roman" w:hAnsi="Times New Roman" w:cs="Times New Roman"/>
          <w:sz w:val="24"/>
          <w:szCs w:val="24"/>
          <w:vertAlign w:val="superscript"/>
        </w:rPr>
        <w:t>5</w:t>
      </w:r>
      <w:r w:rsidRPr="003D4733">
        <w:rPr>
          <w:rFonts w:ascii="Times New Roman" w:hAnsi="Times New Roman" w:cs="Times New Roman"/>
          <w:sz w:val="24"/>
          <w:szCs w:val="24"/>
        </w:rPr>
        <w:t>, Sira Sriswasdi</w:t>
      </w:r>
      <w:r w:rsidR="00CB570E">
        <w:rPr>
          <w:rFonts w:ascii="Times New Roman" w:hAnsi="Times New Roman" w:cs="Times New Roman"/>
          <w:sz w:val="24"/>
          <w:szCs w:val="24"/>
          <w:vertAlign w:val="superscript"/>
        </w:rPr>
        <w:t>6</w:t>
      </w:r>
      <w:r w:rsidRPr="003D4733">
        <w:rPr>
          <w:rFonts w:ascii="Times New Roman" w:hAnsi="Times New Roman" w:cs="Times New Roman"/>
          <w:sz w:val="24"/>
          <w:szCs w:val="24"/>
          <w:vertAlign w:val="superscript"/>
        </w:rPr>
        <w:t>,</w:t>
      </w:r>
      <w:r w:rsidR="00CB570E">
        <w:rPr>
          <w:rFonts w:ascii="Times New Roman" w:hAnsi="Times New Roman" w:cs="Times New Roman"/>
          <w:sz w:val="24"/>
          <w:szCs w:val="24"/>
          <w:vertAlign w:val="superscript"/>
        </w:rPr>
        <w:t>7</w:t>
      </w:r>
      <w:r w:rsidR="00C77C5C">
        <w:rPr>
          <w:rFonts w:ascii="Times New Roman" w:hAnsi="Times New Roman" w:cs="Times New Roman"/>
          <w:sz w:val="24"/>
          <w:szCs w:val="24"/>
          <w:vertAlign w:val="superscript"/>
        </w:rPr>
        <w:t>,</w:t>
      </w:r>
      <w:r w:rsidR="00C77C5C" w:rsidRPr="00C77C5C">
        <w:rPr>
          <w:rFonts w:ascii="Times New Roman" w:hAnsi="Times New Roman" w:cs="Times New Roman"/>
          <w:sz w:val="24"/>
          <w:szCs w:val="24"/>
          <w:vertAlign w:val="superscript"/>
        </w:rPr>
        <w:t xml:space="preserve"> ‡</w:t>
      </w:r>
      <w:r w:rsidR="00C77C5C">
        <w:rPr>
          <w:rFonts w:ascii="Times New Roman" w:hAnsi="Times New Roman" w:cs="Times New Roman"/>
          <w:sz w:val="24"/>
          <w:szCs w:val="24"/>
          <w:vertAlign w:val="superscript"/>
        </w:rPr>
        <w:t>,*</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Supaporn</w:t>
      </w:r>
      <w:proofErr w:type="spellEnd"/>
      <w:r w:rsidRPr="003D4733">
        <w:rPr>
          <w:rFonts w:ascii="Times New Roman" w:hAnsi="Times New Roman" w:cs="Times New Roman"/>
          <w:sz w:val="24"/>
          <w:szCs w:val="24"/>
        </w:rPr>
        <w:t xml:space="preserve"> Wacharapluesadee</w:t>
      </w:r>
      <w:r w:rsidRPr="003D4733">
        <w:rPr>
          <w:rFonts w:ascii="Times New Roman" w:hAnsi="Times New Roman" w:cs="Times New Roman"/>
          <w:sz w:val="24"/>
          <w:szCs w:val="24"/>
          <w:vertAlign w:val="superscript"/>
        </w:rPr>
        <w:t>1</w:t>
      </w:r>
      <w:r w:rsidR="00C77C5C">
        <w:rPr>
          <w:rFonts w:ascii="Times New Roman" w:hAnsi="Times New Roman" w:cs="Times New Roman"/>
          <w:sz w:val="24"/>
          <w:szCs w:val="24"/>
          <w:vertAlign w:val="superscript"/>
        </w:rPr>
        <w:t>,</w:t>
      </w:r>
      <w:r w:rsidR="00C77C5C" w:rsidRPr="00C77C5C">
        <w:rPr>
          <w:rFonts w:ascii="Times New Roman" w:hAnsi="Times New Roman" w:cs="Times New Roman"/>
          <w:sz w:val="24"/>
          <w:szCs w:val="24"/>
          <w:vertAlign w:val="superscript"/>
        </w:rPr>
        <w:t>‡</w:t>
      </w:r>
      <w:r w:rsidR="00C77C5C">
        <w:rPr>
          <w:rFonts w:ascii="Times New Roman" w:hAnsi="Times New Roman" w:cs="Times New Roman"/>
          <w:sz w:val="24"/>
          <w:szCs w:val="24"/>
          <w:vertAlign w:val="superscript"/>
        </w:rPr>
        <w:t>,*</w:t>
      </w:r>
      <w:r w:rsidRPr="003D4733">
        <w:rPr>
          <w:rFonts w:ascii="Times New Roman" w:hAnsi="Times New Roman" w:cs="Times New Roman"/>
          <w:sz w:val="24"/>
          <w:szCs w:val="24"/>
        </w:rPr>
        <w:t xml:space="preserve">, </w:t>
      </w:r>
      <w:proofErr w:type="spellStart"/>
      <w:r w:rsidRPr="003D4733">
        <w:rPr>
          <w:rFonts w:ascii="Times New Roman" w:hAnsi="Times New Roman" w:cs="Times New Roman"/>
          <w:sz w:val="24"/>
          <w:szCs w:val="24"/>
        </w:rPr>
        <w:t>Opass</w:t>
      </w:r>
      <w:proofErr w:type="spellEnd"/>
      <w:r w:rsidRPr="003D4733">
        <w:rPr>
          <w:rFonts w:ascii="Times New Roman" w:hAnsi="Times New Roman" w:cs="Times New Roman"/>
          <w:sz w:val="24"/>
          <w:szCs w:val="24"/>
        </w:rPr>
        <w:t xml:space="preserve"> Putcharoen</w:t>
      </w:r>
      <w:r w:rsidRPr="003D4733">
        <w:rPr>
          <w:rFonts w:ascii="Times New Roman" w:hAnsi="Times New Roman" w:cs="Times New Roman"/>
          <w:sz w:val="24"/>
          <w:szCs w:val="24"/>
          <w:vertAlign w:val="superscript"/>
        </w:rPr>
        <w:t>1,3</w:t>
      </w:r>
      <w:r w:rsidR="00C77C5C">
        <w:rPr>
          <w:rFonts w:ascii="Times New Roman" w:hAnsi="Times New Roman" w:cs="Times New Roman"/>
          <w:sz w:val="24"/>
          <w:szCs w:val="24"/>
          <w:vertAlign w:val="superscript"/>
        </w:rPr>
        <w:t>,</w:t>
      </w:r>
      <w:r w:rsidR="00C77C5C" w:rsidRPr="00C77C5C">
        <w:rPr>
          <w:rFonts w:ascii="Times New Roman" w:hAnsi="Times New Roman" w:cs="Times New Roman"/>
          <w:sz w:val="24"/>
          <w:szCs w:val="24"/>
          <w:vertAlign w:val="superscript"/>
        </w:rPr>
        <w:t xml:space="preserve"> ‡</w:t>
      </w:r>
      <w:r w:rsidR="00C77C5C">
        <w:rPr>
          <w:rFonts w:ascii="Times New Roman" w:hAnsi="Times New Roman" w:cs="Times New Roman"/>
          <w:sz w:val="24"/>
          <w:szCs w:val="24"/>
          <w:vertAlign w:val="superscript"/>
        </w:rPr>
        <w:t>,*</w:t>
      </w:r>
    </w:p>
    <w:p w14:paraId="34B3C0C6" w14:textId="03509044" w:rsidR="006A1633" w:rsidRPr="003D4733" w:rsidRDefault="006A1633" w:rsidP="006A1633">
      <w:pPr>
        <w:rPr>
          <w:rFonts w:ascii="Times New Roman" w:hAnsi="Times New Roman" w:cs="Times New Roman"/>
          <w:sz w:val="24"/>
          <w:szCs w:val="24"/>
        </w:rPr>
      </w:pPr>
      <w:r w:rsidRPr="003D4733">
        <w:rPr>
          <w:rFonts w:ascii="Times New Roman" w:hAnsi="Times New Roman" w:cs="Times New Roman"/>
          <w:b/>
          <w:bCs/>
          <w:sz w:val="24"/>
          <w:szCs w:val="24"/>
        </w:rPr>
        <w:t>Affiliations</w:t>
      </w:r>
      <w:r w:rsidRPr="003D4733">
        <w:rPr>
          <w:rFonts w:ascii="Times New Roman" w:hAnsi="Times New Roman" w:cs="Times New Roman"/>
          <w:sz w:val="24"/>
          <w:szCs w:val="24"/>
        </w:rPr>
        <w:t>:</w:t>
      </w:r>
    </w:p>
    <w:p w14:paraId="44BB3EAB" w14:textId="5080B583" w:rsidR="006A1633" w:rsidRPr="003D4733" w:rsidRDefault="006A1633" w:rsidP="006A1633">
      <w:pPr>
        <w:rPr>
          <w:rFonts w:ascii="Times New Roman" w:hAnsi="Times New Roman" w:cs="Times New Roman"/>
          <w:sz w:val="24"/>
          <w:szCs w:val="24"/>
        </w:rPr>
      </w:pPr>
      <w:r w:rsidRPr="003D4733">
        <w:rPr>
          <w:rFonts w:ascii="Times New Roman" w:hAnsi="Times New Roman" w:cs="Times New Roman"/>
          <w:sz w:val="24"/>
          <w:szCs w:val="24"/>
          <w:vertAlign w:val="superscript"/>
        </w:rPr>
        <w:t xml:space="preserve">1 </w:t>
      </w:r>
      <w:r w:rsidRPr="003D4733">
        <w:rPr>
          <w:rFonts w:ascii="Times New Roman" w:hAnsi="Times New Roman" w:cs="Times New Roman"/>
          <w:sz w:val="24"/>
          <w:szCs w:val="24"/>
        </w:rPr>
        <w:t>Thai Red Cross Emerging Infectious Disease</w:t>
      </w:r>
      <w:r w:rsidR="00941975" w:rsidRPr="003D4733">
        <w:rPr>
          <w:rFonts w:ascii="Times New Roman" w:hAnsi="Times New Roman" w:cs="Times New Roman"/>
          <w:sz w:val="24"/>
          <w:szCs w:val="24"/>
        </w:rPr>
        <w:t>s</w:t>
      </w:r>
      <w:r w:rsidRPr="003D4733">
        <w:rPr>
          <w:rFonts w:ascii="Times New Roman" w:hAnsi="Times New Roman" w:cs="Times New Roman"/>
          <w:sz w:val="24"/>
          <w:szCs w:val="24"/>
        </w:rPr>
        <w:t xml:space="preserve"> Clinical Center, King Chulalongkorn Memorial Hospital, Bangkok 10330, Thailand</w:t>
      </w:r>
    </w:p>
    <w:p w14:paraId="4097CB6A" w14:textId="4D9F00CC" w:rsidR="006A1633" w:rsidRPr="003D4733" w:rsidRDefault="006A1633" w:rsidP="006A1633">
      <w:pPr>
        <w:rPr>
          <w:rFonts w:ascii="Times New Roman" w:hAnsi="Times New Roman" w:cs="Times New Roman"/>
          <w:sz w:val="24"/>
          <w:szCs w:val="24"/>
        </w:rPr>
      </w:pPr>
      <w:r w:rsidRPr="003D4733">
        <w:rPr>
          <w:rFonts w:ascii="Times New Roman" w:hAnsi="Times New Roman" w:cs="Times New Roman"/>
          <w:sz w:val="24"/>
          <w:szCs w:val="24"/>
          <w:vertAlign w:val="superscript"/>
        </w:rPr>
        <w:t>2</w:t>
      </w:r>
      <w:r w:rsidRPr="003D4733">
        <w:rPr>
          <w:rFonts w:ascii="Times New Roman" w:hAnsi="Times New Roman" w:cs="Times New Roman"/>
          <w:sz w:val="24"/>
          <w:szCs w:val="24"/>
        </w:rPr>
        <w:t xml:space="preserve"> </w:t>
      </w:r>
      <w:r w:rsidR="00EC0F29" w:rsidRPr="003D4733">
        <w:rPr>
          <w:rFonts w:ascii="Times New Roman" w:hAnsi="Times New Roman" w:cs="Times New Roman"/>
          <w:sz w:val="24"/>
          <w:szCs w:val="24"/>
        </w:rPr>
        <w:t xml:space="preserve">Department of Medicine, </w:t>
      </w:r>
      <w:r w:rsidRPr="003D4733">
        <w:rPr>
          <w:rFonts w:ascii="Times New Roman" w:hAnsi="Times New Roman" w:cs="Times New Roman"/>
          <w:sz w:val="24"/>
          <w:szCs w:val="24"/>
        </w:rPr>
        <w:t>Faculty of Medicine, Chulalongkorn University</w:t>
      </w:r>
    </w:p>
    <w:p w14:paraId="2FB54C92" w14:textId="01C553C8" w:rsidR="006A1633" w:rsidRPr="005F1A8D" w:rsidRDefault="006A1633" w:rsidP="006A1633">
      <w:pPr>
        <w:rPr>
          <w:rFonts w:ascii="Times New Roman" w:hAnsi="Times New Roman" w:cs="Times New Roman"/>
          <w:sz w:val="24"/>
          <w:szCs w:val="24"/>
        </w:rPr>
      </w:pPr>
      <w:r w:rsidRPr="003D4733">
        <w:rPr>
          <w:rFonts w:ascii="Times New Roman" w:hAnsi="Times New Roman" w:cs="Times New Roman"/>
          <w:sz w:val="24"/>
          <w:szCs w:val="24"/>
          <w:vertAlign w:val="superscript"/>
        </w:rPr>
        <w:t xml:space="preserve">3 </w:t>
      </w:r>
      <w:r w:rsidRPr="003D4733">
        <w:rPr>
          <w:rFonts w:ascii="Times New Roman" w:hAnsi="Times New Roman" w:cs="Times New Roman"/>
          <w:sz w:val="24"/>
          <w:szCs w:val="24"/>
        </w:rPr>
        <w:t xml:space="preserve">Division of Infectious Disease, Department of Medicine, Faculty of Medicine, Chulalongkorn </w:t>
      </w:r>
      <w:r w:rsidRPr="005F1A8D">
        <w:rPr>
          <w:rFonts w:ascii="Times New Roman" w:hAnsi="Times New Roman" w:cs="Times New Roman"/>
          <w:sz w:val="24"/>
          <w:szCs w:val="24"/>
        </w:rPr>
        <w:t>University, Bangkok 10330, Thailand</w:t>
      </w:r>
    </w:p>
    <w:p w14:paraId="63071D5C" w14:textId="779FD965" w:rsidR="00CB570E" w:rsidRDefault="006A1633" w:rsidP="006A1633">
      <w:pPr>
        <w:rPr>
          <w:rFonts w:ascii="Times New Roman" w:hAnsi="Times New Roman" w:cs="Times New Roman"/>
          <w:sz w:val="24"/>
          <w:szCs w:val="24"/>
        </w:rPr>
      </w:pPr>
      <w:r w:rsidRPr="005F1A8D">
        <w:rPr>
          <w:rFonts w:ascii="Times New Roman" w:hAnsi="Times New Roman" w:cs="Times New Roman"/>
          <w:sz w:val="24"/>
          <w:szCs w:val="24"/>
          <w:vertAlign w:val="superscript"/>
        </w:rPr>
        <w:t>4</w:t>
      </w:r>
      <w:r w:rsidRPr="005F1A8D">
        <w:rPr>
          <w:rFonts w:ascii="Times New Roman" w:hAnsi="Times New Roman" w:cs="Times New Roman"/>
          <w:sz w:val="24"/>
          <w:szCs w:val="24"/>
        </w:rPr>
        <w:t xml:space="preserve"> </w:t>
      </w:r>
      <w:r w:rsidR="00CB570E" w:rsidRPr="005F1A8D">
        <w:rPr>
          <w:rFonts w:ascii="Times New Roman" w:hAnsi="Times New Roman" w:cs="Times New Roman"/>
          <w:sz w:val="24"/>
          <w:szCs w:val="24"/>
        </w:rPr>
        <w:t>Department of Disease Control, the Ministry of Public Health</w:t>
      </w:r>
      <w:r w:rsidR="00982E52" w:rsidRPr="005F1A8D">
        <w:rPr>
          <w:rFonts w:ascii="Times New Roman" w:hAnsi="Times New Roman" w:cs="Times New Roman"/>
          <w:sz w:val="24"/>
          <w:szCs w:val="24"/>
        </w:rPr>
        <w:t>, Muang, Nonthaburi 11000, Thailand</w:t>
      </w:r>
    </w:p>
    <w:p w14:paraId="0A2BBEAE" w14:textId="10DA1FA1" w:rsidR="006A1633" w:rsidRPr="003D4733" w:rsidRDefault="00CB570E" w:rsidP="006A1633">
      <w:pPr>
        <w:rPr>
          <w:rFonts w:ascii="Times New Roman" w:hAnsi="Times New Roman" w:cs="Times New Roman"/>
          <w:sz w:val="24"/>
          <w:szCs w:val="24"/>
        </w:rPr>
      </w:pPr>
      <w:r w:rsidRPr="00CB570E">
        <w:rPr>
          <w:rFonts w:ascii="Times New Roman" w:hAnsi="Times New Roman" w:cs="Times New Roman"/>
          <w:sz w:val="24"/>
          <w:szCs w:val="24"/>
          <w:vertAlign w:val="superscript"/>
        </w:rPr>
        <w:t>5</w:t>
      </w:r>
      <w:r>
        <w:rPr>
          <w:rFonts w:ascii="Times New Roman" w:hAnsi="Times New Roman" w:cs="Times New Roman"/>
          <w:sz w:val="24"/>
          <w:szCs w:val="24"/>
        </w:rPr>
        <w:t xml:space="preserve"> </w:t>
      </w:r>
      <w:r w:rsidR="006A1633" w:rsidRPr="003D4733">
        <w:rPr>
          <w:rFonts w:ascii="Times New Roman" w:hAnsi="Times New Roman" w:cs="Times New Roman"/>
          <w:sz w:val="24"/>
          <w:szCs w:val="24"/>
        </w:rPr>
        <w:t>Department of Virology, Armed Force Research Institute of Medical Sciences, Bangkok 10400, Thailand</w:t>
      </w:r>
    </w:p>
    <w:p w14:paraId="0833FAB6" w14:textId="54EA0950" w:rsidR="006A1633" w:rsidRPr="003D4733" w:rsidRDefault="00CB570E" w:rsidP="006A1633">
      <w:pPr>
        <w:rPr>
          <w:rFonts w:ascii="Times New Roman" w:hAnsi="Times New Roman" w:cs="Times New Roman"/>
          <w:sz w:val="24"/>
          <w:szCs w:val="24"/>
        </w:rPr>
      </w:pPr>
      <w:r>
        <w:rPr>
          <w:rFonts w:ascii="Times New Roman" w:hAnsi="Times New Roman" w:cs="Times New Roman"/>
          <w:sz w:val="24"/>
          <w:szCs w:val="24"/>
          <w:vertAlign w:val="superscript"/>
        </w:rPr>
        <w:t>6</w:t>
      </w:r>
      <w:r w:rsidR="006A1633" w:rsidRPr="003D4733">
        <w:rPr>
          <w:rFonts w:ascii="Times New Roman" w:hAnsi="Times New Roman" w:cs="Times New Roman"/>
          <w:sz w:val="24"/>
          <w:szCs w:val="24"/>
        </w:rPr>
        <w:t xml:space="preserve"> Center of Excellence in Computational Molecular Biology, </w:t>
      </w:r>
      <w:r w:rsidR="00EC0F29" w:rsidRPr="003D4733">
        <w:rPr>
          <w:rFonts w:ascii="Times New Roman" w:hAnsi="Times New Roman" w:cs="Times New Roman"/>
          <w:sz w:val="24"/>
          <w:szCs w:val="24"/>
        </w:rPr>
        <w:t xml:space="preserve">Faculty of Medicine, </w:t>
      </w:r>
      <w:r w:rsidR="006A1633" w:rsidRPr="003D4733">
        <w:rPr>
          <w:rFonts w:ascii="Times New Roman" w:hAnsi="Times New Roman" w:cs="Times New Roman"/>
          <w:sz w:val="24"/>
          <w:szCs w:val="24"/>
        </w:rPr>
        <w:t>Chulalongkorn University, Bangkok 10330 Thailand</w:t>
      </w:r>
    </w:p>
    <w:p w14:paraId="2928FC90" w14:textId="7F78F8B1" w:rsidR="006A1633" w:rsidRDefault="00CB570E" w:rsidP="006A1633">
      <w:pPr>
        <w:rPr>
          <w:rFonts w:ascii="Times New Roman" w:hAnsi="Times New Roman" w:cs="Times New Roman"/>
          <w:sz w:val="24"/>
          <w:szCs w:val="24"/>
        </w:rPr>
      </w:pPr>
      <w:r>
        <w:rPr>
          <w:rFonts w:ascii="Times New Roman" w:hAnsi="Times New Roman" w:cs="Times New Roman"/>
          <w:sz w:val="24"/>
          <w:szCs w:val="24"/>
          <w:vertAlign w:val="superscript"/>
        </w:rPr>
        <w:t>7</w:t>
      </w:r>
      <w:r w:rsidR="006A1633" w:rsidRPr="003D4733">
        <w:rPr>
          <w:rFonts w:ascii="Times New Roman" w:hAnsi="Times New Roman" w:cs="Times New Roman"/>
          <w:sz w:val="24"/>
          <w:szCs w:val="24"/>
        </w:rPr>
        <w:t xml:space="preserve"> Center for Artificial Intelligence in Medicine, Research Affairs, Faculty of Medicine, Chulalongkorn University, Bangkok 10330 Thailand</w:t>
      </w:r>
    </w:p>
    <w:p w14:paraId="63B3EDE6" w14:textId="77777777" w:rsidR="00C77C5C" w:rsidRDefault="00C77C5C" w:rsidP="00C77C5C">
      <w:pPr>
        <w:rPr>
          <w:rFonts w:ascii="Times New Roman" w:hAnsi="Times New Roman" w:cs="Times New Roman"/>
          <w:sz w:val="24"/>
          <w:szCs w:val="24"/>
        </w:rPr>
      </w:pPr>
      <w:r w:rsidRPr="00C77C5C">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 </w:t>
      </w:r>
      <w:r>
        <w:rPr>
          <w:rFonts w:ascii="Times New Roman" w:hAnsi="Times New Roman" w:cs="Times New Roman"/>
          <w:sz w:val="24"/>
          <w:szCs w:val="24"/>
        </w:rPr>
        <w:t>These authors contributed equally to this work.</w:t>
      </w:r>
    </w:p>
    <w:p w14:paraId="08BA811A" w14:textId="77777777" w:rsidR="00C77C5C" w:rsidRPr="00C77C5C" w:rsidRDefault="00C77C5C" w:rsidP="00C77C5C">
      <w:pPr>
        <w:rPr>
          <w:rFonts w:ascii="Times New Roman" w:hAnsi="Times New Roman" w:cs="Times New Roman"/>
          <w:sz w:val="24"/>
          <w:szCs w:val="24"/>
        </w:rPr>
      </w:pPr>
      <w:r w:rsidRPr="00C77C5C">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 </w:t>
      </w:r>
      <w:r>
        <w:rPr>
          <w:rFonts w:ascii="Times New Roman" w:hAnsi="Times New Roman" w:cs="Times New Roman"/>
          <w:sz w:val="24"/>
          <w:szCs w:val="24"/>
        </w:rPr>
        <w:t>These authors contributed equally to this work.</w:t>
      </w:r>
    </w:p>
    <w:p w14:paraId="13A83C71" w14:textId="2238CCC8" w:rsidR="00827D21" w:rsidRPr="00C77C5C" w:rsidRDefault="00C77C5C" w:rsidP="00C77C5C">
      <w:pPr>
        <w:rPr>
          <w:rFonts w:ascii="Times New Roman" w:hAnsi="Times New Roman" w:cs="Times New Roman"/>
          <w:sz w:val="24"/>
          <w:szCs w:val="24"/>
        </w:rPr>
      </w:pPr>
      <w:r w:rsidRPr="00C77C5C">
        <w:rPr>
          <w:rFonts w:ascii="Times New Roman" w:hAnsi="Times New Roman" w:cs="Times New Roman"/>
          <w:sz w:val="24"/>
          <w:szCs w:val="24"/>
          <w:vertAlign w:val="superscript"/>
        </w:rPr>
        <w:t>*</w:t>
      </w:r>
      <w:r>
        <w:rPr>
          <w:rFonts w:ascii="Times New Roman" w:hAnsi="Times New Roman" w:cs="Times New Roman"/>
          <w:sz w:val="24"/>
          <w:szCs w:val="24"/>
        </w:rPr>
        <w:t xml:space="preserve"> </w:t>
      </w:r>
      <w:r w:rsidR="006A1633" w:rsidRPr="00C77C5C">
        <w:rPr>
          <w:rFonts w:ascii="Times New Roman" w:hAnsi="Times New Roman" w:cs="Times New Roman"/>
          <w:sz w:val="24"/>
          <w:szCs w:val="24"/>
        </w:rPr>
        <w:t>Corresponding authors:</w:t>
      </w:r>
      <w:r w:rsidRPr="00C77C5C">
        <w:rPr>
          <w:rFonts w:ascii="Times New Roman" w:hAnsi="Times New Roman" w:cs="Times New Roman"/>
          <w:sz w:val="24"/>
          <w:szCs w:val="24"/>
        </w:rPr>
        <w:t xml:space="preserve"> </w:t>
      </w:r>
      <w:r w:rsidR="006A1633" w:rsidRPr="00C77C5C">
        <w:rPr>
          <w:rFonts w:ascii="Times New Roman" w:hAnsi="Times New Roman" w:cs="Times New Roman"/>
          <w:sz w:val="24"/>
          <w:szCs w:val="24"/>
        </w:rPr>
        <w:t xml:space="preserve">Sira </w:t>
      </w:r>
      <w:proofErr w:type="spellStart"/>
      <w:r w:rsidR="006A1633" w:rsidRPr="00C77C5C">
        <w:rPr>
          <w:rFonts w:ascii="Times New Roman" w:hAnsi="Times New Roman" w:cs="Times New Roman"/>
          <w:sz w:val="24"/>
          <w:szCs w:val="24"/>
        </w:rPr>
        <w:t>Sriswasdi</w:t>
      </w:r>
      <w:proofErr w:type="spellEnd"/>
      <w:r w:rsidR="006A1633" w:rsidRPr="00C77C5C">
        <w:rPr>
          <w:rFonts w:ascii="Times New Roman" w:hAnsi="Times New Roman" w:cs="Times New Roman"/>
          <w:sz w:val="24"/>
          <w:szCs w:val="24"/>
        </w:rPr>
        <w:t xml:space="preserve"> (</w:t>
      </w:r>
      <w:hyperlink r:id="rId11" w:history="1">
        <w:r w:rsidR="006A1633" w:rsidRPr="00C77C5C">
          <w:rPr>
            <w:rStyle w:val="Hyperlink"/>
            <w:rFonts w:ascii="Times New Roman" w:hAnsi="Times New Roman" w:cs="Times New Roman"/>
            <w:sz w:val="24"/>
            <w:szCs w:val="24"/>
          </w:rPr>
          <w:t>sira.sr@chula.ac.th</w:t>
        </w:r>
      </w:hyperlink>
      <w:r w:rsidR="006A1633" w:rsidRPr="00C77C5C">
        <w:rPr>
          <w:rFonts w:ascii="Times New Roman" w:hAnsi="Times New Roman" w:cs="Times New Roman"/>
          <w:sz w:val="24"/>
          <w:szCs w:val="24"/>
        </w:rPr>
        <w:t xml:space="preserve">), </w:t>
      </w:r>
      <w:proofErr w:type="spellStart"/>
      <w:r w:rsidR="006A1633" w:rsidRPr="00C77C5C">
        <w:rPr>
          <w:rFonts w:ascii="Times New Roman" w:hAnsi="Times New Roman" w:cs="Times New Roman"/>
          <w:sz w:val="24"/>
          <w:szCs w:val="24"/>
        </w:rPr>
        <w:t>Supaporn</w:t>
      </w:r>
      <w:proofErr w:type="spellEnd"/>
      <w:r w:rsidR="006A1633" w:rsidRPr="00C77C5C">
        <w:rPr>
          <w:rFonts w:ascii="Times New Roman" w:hAnsi="Times New Roman" w:cs="Times New Roman"/>
          <w:sz w:val="24"/>
          <w:szCs w:val="24"/>
        </w:rPr>
        <w:t xml:space="preserve"> </w:t>
      </w:r>
      <w:proofErr w:type="spellStart"/>
      <w:r w:rsidR="006A1633" w:rsidRPr="00C77C5C">
        <w:rPr>
          <w:rFonts w:ascii="Times New Roman" w:hAnsi="Times New Roman" w:cs="Times New Roman"/>
          <w:sz w:val="24"/>
          <w:szCs w:val="24"/>
        </w:rPr>
        <w:t>Wacharapluesadee</w:t>
      </w:r>
      <w:proofErr w:type="spellEnd"/>
      <w:r w:rsidR="006A1633" w:rsidRPr="00C77C5C">
        <w:rPr>
          <w:rFonts w:ascii="Times New Roman" w:hAnsi="Times New Roman" w:cs="Times New Roman"/>
          <w:sz w:val="24"/>
          <w:szCs w:val="24"/>
        </w:rPr>
        <w:t xml:space="preserve"> (</w:t>
      </w:r>
      <w:hyperlink r:id="rId12" w:history="1">
        <w:r w:rsidR="00FD193A" w:rsidRPr="00C77C5C">
          <w:rPr>
            <w:rStyle w:val="Hyperlink"/>
            <w:rFonts w:ascii="Times New Roman" w:hAnsi="Times New Roman" w:cs="Times New Roman"/>
            <w:sz w:val="24"/>
            <w:szCs w:val="24"/>
          </w:rPr>
          <w:t>supaporn.wac@chula.ac.th</w:t>
        </w:r>
      </w:hyperlink>
      <w:r w:rsidR="006A1633" w:rsidRPr="00C77C5C">
        <w:rPr>
          <w:rFonts w:ascii="Times New Roman" w:hAnsi="Times New Roman" w:cs="Times New Roman"/>
          <w:sz w:val="24"/>
          <w:szCs w:val="24"/>
        </w:rPr>
        <w:t>), and Opass Putcharoen (</w:t>
      </w:r>
      <w:hyperlink r:id="rId13" w:history="1">
        <w:r w:rsidR="006A1633" w:rsidRPr="00C77C5C">
          <w:rPr>
            <w:rStyle w:val="Hyperlink"/>
            <w:rFonts w:ascii="Times New Roman" w:hAnsi="Times New Roman" w:cs="Times New Roman"/>
            <w:sz w:val="24"/>
            <w:szCs w:val="24"/>
          </w:rPr>
          <w:t>opass.p@chula.ac.th</w:t>
        </w:r>
      </w:hyperlink>
      <w:r w:rsidR="006A1633" w:rsidRPr="00C77C5C">
        <w:rPr>
          <w:rFonts w:ascii="Times New Roman" w:hAnsi="Times New Roman" w:cs="Times New Roman"/>
          <w:sz w:val="24"/>
          <w:szCs w:val="24"/>
        </w:rPr>
        <w:t xml:space="preserve">) </w:t>
      </w:r>
    </w:p>
    <w:p w14:paraId="405AA8F3" w14:textId="77777777" w:rsidR="00C77C5C" w:rsidRPr="00C77C5C" w:rsidRDefault="00C77C5C" w:rsidP="00C77C5C">
      <w:pPr>
        <w:rPr>
          <w:rFonts w:ascii="Times New Roman" w:hAnsi="Times New Roman" w:cs="Times New Roman"/>
          <w:sz w:val="24"/>
          <w:szCs w:val="24"/>
        </w:rPr>
      </w:pPr>
    </w:p>
    <w:p w14:paraId="19503FC3" w14:textId="77777777" w:rsidR="00864177" w:rsidRDefault="00864177">
      <w:pPr>
        <w:rPr>
          <w:rFonts w:ascii="Times New Roman" w:hAnsi="Times New Roman" w:cs="Times New Roman"/>
          <w:b/>
          <w:bCs/>
          <w:sz w:val="24"/>
          <w:szCs w:val="24"/>
        </w:rPr>
      </w:pPr>
      <w:r>
        <w:rPr>
          <w:rFonts w:ascii="Times New Roman" w:hAnsi="Times New Roman" w:cs="Times New Roman"/>
          <w:b/>
          <w:bCs/>
          <w:sz w:val="24"/>
          <w:szCs w:val="24"/>
        </w:rPr>
        <w:br w:type="page"/>
      </w:r>
    </w:p>
    <w:p w14:paraId="4623C3D6" w14:textId="171455E7" w:rsidR="006A1633" w:rsidRPr="003D4733" w:rsidRDefault="006A1633" w:rsidP="006A1633">
      <w:pPr>
        <w:rPr>
          <w:rFonts w:ascii="Times New Roman" w:hAnsi="Times New Roman" w:cs="Times New Roman"/>
          <w:sz w:val="24"/>
          <w:szCs w:val="24"/>
        </w:rPr>
      </w:pPr>
      <w:r w:rsidRPr="003D4733">
        <w:rPr>
          <w:rFonts w:ascii="Times New Roman" w:hAnsi="Times New Roman" w:cs="Times New Roman"/>
          <w:b/>
          <w:bCs/>
          <w:sz w:val="24"/>
          <w:szCs w:val="24"/>
        </w:rPr>
        <w:lastRenderedPageBreak/>
        <w:t>Abstract</w:t>
      </w:r>
      <w:r w:rsidR="00540EB5" w:rsidRPr="003D4733">
        <w:rPr>
          <w:rFonts w:ascii="Times New Roman" w:hAnsi="Times New Roman" w:cs="Times New Roman"/>
          <w:b/>
          <w:bCs/>
          <w:sz w:val="24"/>
          <w:szCs w:val="24"/>
        </w:rPr>
        <w:t xml:space="preserve"> [15</w:t>
      </w:r>
      <w:r w:rsidR="00052821">
        <w:rPr>
          <w:rFonts w:ascii="Times New Roman" w:hAnsi="Times New Roman" w:cs="Times New Roman"/>
          <w:b/>
          <w:bCs/>
          <w:sz w:val="24"/>
          <w:szCs w:val="24"/>
        </w:rPr>
        <w:t>8</w:t>
      </w:r>
      <w:r w:rsidR="00540EB5" w:rsidRPr="003D4733">
        <w:rPr>
          <w:rFonts w:ascii="Times New Roman" w:hAnsi="Times New Roman" w:cs="Times New Roman"/>
          <w:b/>
          <w:bCs/>
          <w:sz w:val="24"/>
          <w:szCs w:val="24"/>
        </w:rPr>
        <w:t xml:space="preserve"> words]</w:t>
      </w:r>
      <w:r w:rsidRPr="003D4733">
        <w:rPr>
          <w:rFonts w:ascii="Times New Roman" w:hAnsi="Times New Roman" w:cs="Times New Roman"/>
          <w:sz w:val="24"/>
          <w:szCs w:val="24"/>
        </w:rPr>
        <w:t>:</w:t>
      </w:r>
    </w:p>
    <w:p w14:paraId="3CF17C9F" w14:textId="7A553EB2" w:rsidR="006A1633" w:rsidRPr="003D4733" w:rsidRDefault="00580515"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 xml:space="preserve">Omicron emerged as the fifth variant of concern of </w:t>
      </w:r>
      <w:bookmarkStart w:id="0" w:name="_Hlk141710651"/>
      <w:r w:rsidR="00D04D09" w:rsidRPr="003D4733">
        <w:rPr>
          <w:rFonts w:ascii="Times New Roman" w:hAnsi="Times New Roman" w:cs="Times New Roman"/>
          <w:sz w:val="24"/>
          <w:szCs w:val="24"/>
        </w:rPr>
        <w:t xml:space="preserve">SARS-CoV-2 </w:t>
      </w:r>
      <w:bookmarkEnd w:id="0"/>
      <w:r w:rsidR="00D04D09" w:rsidRPr="003D4733">
        <w:rPr>
          <w:rFonts w:ascii="Times New Roman" w:hAnsi="Times New Roman" w:cs="Times New Roman"/>
          <w:sz w:val="24"/>
          <w:szCs w:val="24"/>
        </w:rPr>
        <w:t xml:space="preserve">coronavirus </w:t>
      </w:r>
      <w:r w:rsidRPr="003D4733">
        <w:rPr>
          <w:rFonts w:ascii="Times New Roman" w:hAnsi="Times New Roman" w:cs="Times New Roman"/>
          <w:sz w:val="24"/>
          <w:szCs w:val="24"/>
        </w:rPr>
        <w:t xml:space="preserve">pandemic in late 2021 and </w:t>
      </w:r>
      <w:r w:rsidR="00D04D09" w:rsidRPr="003D4733">
        <w:rPr>
          <w:rFonts w:ascii="Times New Roman" w:hAnsi="Times New Roman" w:cs="Times New Roman"/>
          <w:sz w:val="24"/>
          <w:szCs w:val="24"/>
        </w:rPr>
        <w:t>rapidly overtook the previously predominant Delta variant</w:t>
      </w:r>
      <w:r w:rsidR="00D04D09" w:rsidRPr="003D4733">
        <w:rPr>
          <w:rFonts w:ascii="Times New Roman" w:hAnsi="Times New Roman" w:cs="Times New Roman"/>
          <w:strike/>
          <w:sz w:val="24"/>
          <w:szCs w:val="24"/>
        </w:rPr>
        <w:t>s</w:t>
      </w:r>
      <w:r w:rsidR="00D04D09" w:rsidRPr="003D4733">
        <w:rPr>
          <w:rFonts w:ascii="Times New Roman" w:hAnsi="Times New Roman" w:cs="Times New Roman"/>
          <w:sz w:val="24"/>
          <w:szCs w:val="24"/>
        </w:rPr>
        <w:t xml:space="preserve"> with a significantly faster transmission rate and unique mutations on the spike gene. </w:t>
      </w:r>
      <w:r w:rsidR="00BD3BDB" w:rsidRPr="003D4733">
        <w:rPr>
          <w:rFonts w:ascii="Times New Roman" w:hAnsi="Times New Roman" w:cs="Times New Roman"/>
          <w:sz w:val="24"/>
          <w:szCs w:val="24"/>
        </w:rPr>
        <w:t>Hence, t</w:t>
      </w:r>
      <w:r w:rsidR="00D04D09" w:rsidRPr="003D4733">
        <w:rPr>
          <w:rFonts w:ascii="Times New Roman" w:hAnsi="Times New Roman" w:cs="Times New Roman"/>
          <w:sz w:val="24"/>
          <w:szCs w:val="24"/>
        </w:rPr>
        <w:t xml:space="preserve">he ability to </w:t>
      </w:r>
      <w:r w:rsidR="00BD3BDB" w:rsidRPr="003D4733">
        <w:rPr>
          <w:rFonts w:ascii="Times New Roman" w:hAnsi="Times New Roman" w:cs="Times New Roman"/>
          <w:sz w:val="24"/>
          <w:szCs w:val="24"/>
        </w:rPr>
        <w:t xml:space="preserve">identify viral variants rapidly and </w:t>
      </w:r>
      <w:r w:rsidR="001529CF" w:rsidRPr="003D4733">
        <w:rPr>
          <w:rFonts w:ascii="Times New Roman" w:hAnsi="Times New Roman" w:cs="Times New Roman"/>
          <w:sz w:val="24"/>
          <w:szCs w:val="24"/>
        </w:rPr>
        <w:t>affordably</w:t>
      </w:r>
      <w:r w:rsidR="00BD3BDB" w:rsidRPr="003D4733">
        <w:rPr>
          <w:rFonts w:ascii="Times New Roman" w:hAnsi="Times New Roman" w:cs="Times New Roman"/>
          <w:sz w:val="24"/>
          <w:szCs w:val="24"/>
        </w:rPr>
        <w:t xml:space="preserve"> in large number of patients</w:t>
      </w:r>
      <w:r w:rsidR="00732E91" w:rsidRPr="003D4733">
        <w:rPr>
          <w:rFonts w:ascii="Times New Roman" w:hAnsi="Times New Roman" w:cs="Times New Roman"/>
          <w:sz w:val="24"/>
          <w:szCs w:val="24"/>
        </w:rPr>
        <w:t>,</w:t>
      </w:r>
      <w:r w:rsidR="002A5FC2" w:rsidRPr="003D4733">
        <w:rPr>
          <w:rFonts w:ascii="Times New Roman" w:hAnsi="Times New Roman" w:cs="Times New Roman"/>
          <w:sz w:val="24"/>
          <w:szCs w:val="24"/>
        </w:rPr>
        <w:t xml:space="preserve"> which </w:t>
      </w:r>
      <w:r w:rsidR="00540EB5" w:rsidRPr="003D4733">
        <w:rPr>
          <w:rFonts w:ascii="Times New Roman" w:hAnsi="Times New Roman" w:cs="Times New Roman"/>
          <w:sz w:val="24"/>
          <w:szCs w:val="24"/>
        </w:rPr>
        <w:t>facilitates</w:t>
      </w:r>
      <w:r w:rsidR="002A5FC2" w:rsidRPr="003D4733">
        <w:rPr>
          <w:rFonts w:ascii="Times New Roman" w:hAnsi="Times New Roman" w:cs="Times New Roman"/>
          <w:sz w:val="24"/>
          <w:szCs w:val="24"/>
        </w:rPr>
        <w:t xml:space="preserve"> the</w:t>
      </w:r>
      <w:r w:rsidR="00BD3BDB" w:rsidRPr="003D4733">
        <w:rPr>
          <w:rFonts w:ascii="Times New Roman" w:hAnsi="Times New Roman" w:cs="Times New Roman"/>
          <w:sz w:val="24"/>
          <w:szCs w:val="24"/>
        </w:rPr>
        <w:t xml:space="preserve"> monitor</w:t>
      </w:r>
      <w:r w:rsidR="002A5FC2" w:rsidRPr="003D4733">
        <w:rPr>
          <w:rFonts w:ascii="Times New Roman" w:hAnsi="Times New Roman" w:cs="Times New Roman"/>
          <w:sz w:val="24"/>
          <w:szCs w:val="24"/>
        </w:rPr>
        <w:t>ing</w:t>
      </w:r>
      <w:r w:rsidR="00BD3BDB" w:rsidRPr="003D4733">
        <w:rPr>
          <w:rFonts w:ascii="Times New Roman" w:hAnsi="Times New Roman" w:cs="Times New Roman"/>
          <w:sz w:val="24"/>
          <w:szCs w:val="24"/>
        </w:rPr>
        <w:t xml:space="preserve"> </w:t>
      </w:r>
      <w:r w:rsidR="002A5FC2" w:rsidRPr="003D4733">
        <w:rPr>
          <w:rFonts w:ascii="Times New Roman" w:hAnsi="Times New Roman" w:cs="Times New Roman"/>
          <w:sz w:val="24"/>
          <w:szCs w:val="24"/>
        </w:rPr>
        <w:t xml:space="preserve">of the transmission and clinical impact of new variants, </w:t>
      </w:r>
      <w:r w:rsidR="00732E91" w:rsidRPr="003D4733">
        <w:rPr>
          <w:rFonts w:ascii="Times New Roman" w:hAnsi="Times New Roman" w:cs="Times New Roman"/>
          <w:sz w:val="24"/>
          <w:szCs w:val="24"/>
        </w:rPr>
        <w:t>is needed to obtain</w:t>
      </w:r>
      <w:r w:rsidR="002A5FC2" w:rsidRPr="003D4733">
        <w:rPr>
          <w:rFonts w:ascii="Times New Roman" w:hAnsi="Times New Roman" w:cs="Times New Roman"/>
          <w:sz w:val="24"/>
          <w:szCs w:val="24"/>
        </w:rPr>
        <w:t xml:space="preserve"> information for updating the public health policy. In this study, </w:t>
      </w:r>
      <w:r w:rsidR="00C55C70" w:rsidRPr="003D4733">
        <w:rPr>
          <w:rFonts w:ascii="Times New Roman" w:hAnsi="Times New Roman" w:cs="Times New Roman"/>
          <w:sz w:val="24"/>
          <w:szCs w:val="24"/>
        </w:rPr>
        <w:t xml:space="preserve">we evaluated </w:t>
      </w:r>
      <w:r w:rsidR="002A5FC2" w:rsidRPr="003D4733">
        <w:rPr>
          <w:rFonts w:ascii="Times New Roman" w:hAnsi="Times New Roman" w:cs="Times New Roman"/>
          <w:sz w:val="24"/>
          <w:szCs w:val="24"/>
        </w:rPr>
        <w:t xml:space="preserve">the </w:t>
      </w:r>
      <w:r w:rsidR="00732E91" w:rsidRPr="003D4733">
        <w:rPr>
          <w:rFonts w:ascii="Times New Roman" w:hAnsi="Times New Roman" w:cs="Times New Roman"/>
          <w:sz w:val="24"/>
          <w:szCs w:val="24"/>
        </w:rPr>
        <w:t>cap</w:t>
      </w:r>
      <w:r w:rsidR="001529CF" w:rsidRPr="003D4733">
        <w:rPr>
          <w:rFonts w:ascii="Times New Roman" w:hAnsi="Times New Roman" w:cs="Times New Roman"/>
          <w:sz w:val="24"/>
          <w:szCs w:val="24"/>
        </w:rPr>
        <w:t xml:space="preserve">ability </w:t>
      </w:r>
      <w:r w:rsidR="00C55C70" w:rsidRPr="003D4733">
        <w:rPr>
          <w:rFonts w:ascii="Times New Roman" w:hAnsi="Times New Roman" w:cs="Times New Roman"/>
          <w:sz w:val="24"/>
          <w:szCs w:val="24"/>
        </w:rPr>
        <w:t>of two RT-PCR and mass spectrometry-based SAR</w:t>
      </w:r>
      <w:r w:rsidR="00540EB5" w:rsidRPr="003D4733">
        <w:rPr>
          <w:rFonts w:ascii="Times New Roman" w:hAnsi="Times New Roman" w:cs="Times New Roman"/>
          <w:sz w:val="24"/>
          <w:szCs w:val="24"/>
        </w:rPr>
        <w:t>S</w:t>
      </w:r>
      <w:r w:rsidR="00C55C70" w:rsidRPr="003D4733">
        <w:rPr>
          <w:rFonts w:ascii="Times New Roman" w:hAnsi="Times New Roman" w:cs="Times New Roman"/>
          <w:sz w:val="24"/>
          <w:szCs w:val="24"/>
        </w:rPr>
        <w:t xml:space="preserve">-CoV-2 variant classification platforms </w:t>
      </w:r>
      <w:r w:rsidR="001529CF" w:rsidRPr="003D4733">
        <w:rPr>
          <w:rFonts w:ascii="Times New Roman" w:hAnsi="Times New Roman" w:cs="Times New Roman"/>
          <w:sz w:val="24"/>
          <w:szCs w:val="24"/>
        </w:rPr>
        <w:t>to distinguish Delta, Omicron BA.1, and Omicron BA.2</w:t>
      </w:r>
      <w:r w:rsidR="00732E91" w:rsidRPr="003D4733">
        <w:rPr>
          <w:rFonts w:ascii="Times New Roman" w:hAnsi="Times New Roman" w:cs="Times New Roman"/>
          <w:sz w:val="24"/>
          <w:szCs w:val="24"/>
        </w:rPr>
        <w:t xml:space="preserve"> variants</w:t>
      </w:r>
      <w:r w:rsidR="00C55C70" w:rsidRPr="003D4733">
        <w:rPr>
          <w:rFonts w:ascii="Times New Roman" w:hAnsi="Times New Roman" w:cs="Times New Roman"/>
          <w:sz w:val="24"/>
          <w:szCs w:val="24"/>
        </w:rPr>
        <w:t xml:space="preserve"> in 618 COVID-19-positive </w:t>
      </w:r>
      <w:r w:rsidR="0006173A" w:rsidRPr="003D4733">
        <w:rPr>
          <w:rFonts w:ascii="Times New Roman" w:hAnsi="Times New Roman" w:cs="Times New Roman"/>
          <w:sz w:val="24"/>
          <w:szCs w:val="24"/>
        </w:rPr>
        <w:t xml:space="preserve">samples from </w:t>
      </w:r>
      <w:r w:rsidR="00C55C70" w:rsidRPr="003D4733">
        <w:rPr>
          <w:rFonts w:ascii="Times New Roman" w:hAnsi="Times New Roman" w:cs="Times New Roman"/>
          <w:sz w:val="24"/>
          <w:szCs w:val="24"/>
        </w:rPr>
        <w:t xml:space="preserve">patients </w:t>
      </w:r>
      <w:r w:rsidR="0006173A" w:rsidRPr="003D4733">
        <w:rPr>
          <w:rFonts w:ascii="Times New Roman" w:hAnsi="Times New Roman" w:cs="Times New Roman"/>
          <w:sz w:val="24"/>
          <w:szCs w:val="24"/>
        </w:rPr>
        <w:t>in Bangkok</w:t>
      </w:r>
      <w:r w:rsidR="005053E5" w:rsidRPr="003D4733">
        <w:rPr>
          <w:rFonts w:ascii="Times New Roman" w:hAnsi="Times New Roman" w:cs="Times New Roman"/>
          <w:sz w:val="24"/>
          <w:szCs w:val="24"/>
        </w:rPr>
        <w:t xml:space="preserve"> </w:t>
      </w:r>
      <w:r w:rsidR="006758C3" w:rsidRPr="003D4733">
        <w:rPr>
          <w:rFonts w:ascii="Times New Roman" w:hAnsi="Times New Roman" w:cs="Times New Roman"/>
          <w:sz w:val="24"/>
          <w:szCs w:val="24"/>
        </w:rPr>
        <w:t xml:space="preserve">collected </w:t>
      </w:r>
      <w:r w:rsidR="00C55C70" w:rsidRPr="003D4733">
        <w:rPr>
          <w:rFonts w:ascii="Times New Roman" w:hAnsi="Times New Roman" w:cs="Times New Roman"/>
          <w:sz w:val="24"/>
          <w:szCs w:val="24"/>
        </w:rPr>
        <w:t>during November 2011-March 2022</w:t>
      </w:r>
      <w:r w:rsidR="001529CF" w:rsidRPr="003D4733">
        <w:rPr>
          <w:rFonts w:ascii="Times New Roman" w:hAnsi="Times New Roman" w:cs="Times New Roman"/>
          <w:sz w:val="24"/>
          <w:szCs w:val="24"/>
        </w:rPr>
        <w:t>.</w:t>
      </w:r>
      <w:r w:rsidR="00C55C70" w:rsidRPr="003D4733">
        <w:rPr>
          <w:rFonts w:ascii="Times New Roman" w:hAnsi="Times New Roman" w:cs="Times New Roman"/>
          <w:sz w:val="24"/>
          <w:szCs w:val="24"/>
        </w:rPr>
        <w:t xml:space="preserve"> </w:t>
      </w:r>
      <w:r w:rsidR="00732E91" w:rsidRPr="003D4733">
        <w:rPr>
          <w:rFonts w:ascii="Times New Roman" w:hAnsi="Times New Roman" w:cs="Times New Roman"/>
          <w:sz w:val="24"/>
          <w:szCs w:val="24"/>
        </w:rPr>
        <w:t>Analysis of the time-evolution pattern of</w:t>
      </w:r>
      <w:r w:rsidR="00C55C70" w:rsidRPr="003D4733">
        <w:rPr>
          <w:rFonts w:ascii="Times New Roman" w:hAnsi="Times New Roman" w:cs="Times New Roman"/>
          <w:sz w:val="24"/>
          <w:szCs w:val="24"/>
        </w:rPr>
        <w:t xml:space="preserve"> SAR</w:t>
      </w:r>
      <w:r w:rsidR="00540EB5" w:rsidRPr="003D4733">
        <w:rPr>
          <w:rFonts w:ascii="Times New Roman" w:hAnsi="Times New Roman" w:cs="Times New Roman"/>
          <w:sz w:val="24"/>
          <w:szCs w:val="24"/>
        </w:rPr>
        <w:t>S</w:t>
      </w:r>
      <w:r w:rsidR="00C55C70" w:rsidRPr="003D4733">
        <w:rPr>
          <w:rFonts w:ascii="Times New Roman" w:hAnsi="Times New Roman" w:cs="Times New Roman"/>
          <w:sz w:val="24"/>
          <w:szCs w:val="24"/>
        </w:rPr>
        <w:t xml:space="preserve">-CoV-2 variant profiles indicated that the BA.1 and BA.2 possess up to 2-3 times higher transmission rates than the Delta variant. Our study showcases </w:t>
      </w:r>
      <w:r w:rsidR="00732E91" w:rsidRPr="003D4733">
        <w:rPr>
          <w:rFonts w:ascii="Times New Roman" w:hAnsi="Times New Roman" w:cs="Times New Roman"/>
          <w:sz w:val="24"/>
          <w:szCs w:val="24"/>
        </w:rPr>
        <w:t>a</w:t>
      </w:r>
      <w:r w:rsidR="00C55C70" w:rsidRPr="003D4733">
        <w:rPr>
          <w:rFonts w:ascii="Times New Roman" w:hAnsi="Times New Roman" w:cs="Times New Roman"/>
          <w:sz w:val="24"/>
          <w:szCs w:val="24"/>
        </w:rPr>
        <w:t xml:space="preserve"> </w:t>
      </w:r>
      <w:r w:rsidR="00732E91" w:rsidRPr="003D4733">
        <w:rPr>
          <w:rFonts w:ascii="Times New Roman" w:hAnsi="Times New Roman" w:cs="Times New Roman"/>
          <w:sz w:val="24"/>
          <w:szCs w:val="24"/>
        </w:rPr>
        <w:t xml:space="preserve">cost-effective </w:t>
      </w:r>
      <w:r w:rsidR="00540EB5" w:rsidRPr="003D4733">
        <w:rPr>
          <w:rFonts w:ascii="Times New Roman" w:hAnsi="Times New Roman" w:cs="Times New Roman"/>
          <w:sz w:val="24"/>
          <w:szCs w:val="24"/>
        </w:rPr>
        <w:t xml:space="preserve">virus </w:t>
      </w:r>
      <w:r w:rsidR="00732E91" w:rsidRPr="003D4733">
        <w:rPr>
          <w:rFonts w:ascii="Times New Roman" w:hAnsi="Times New Roman" w:cs="Times New Roman"/>
          <w:sz w:val="24"/>
          <w:szCs w:val="24"/>
        </w:rPr>
        <w:t xml:space="preserve">surveillance that </w:t>
      </w:r>
      <w:r w:rsidR="00540EB5" w:rsidRPr="003D4733">
        <w:rPr>
          <w:rFonts w:ascii="Times New Roman" w:hAnsi="Times New Roman" w:cs="Times New Roman"/>
          <w:sz w:val="24"/>
          <w:szCs w:val="24"/>
        </w:rPr>
        <w:t>enables a quantitative estimation of variant-specific public health impact.</w:t>
      </w:r>
    </w:p>
    <w:p w14:paraId="7A45A33B" w14:textId="1980EB71" w:rsidR="005B0784" w:rsidRPr="00155DE5" w:rsidRDefault="00155DE5" w:rsidP="005B0784">
      <w:pPr>
        <w:jc w:val="both"/>
        <w:rPr>
          <w:rFonts w:ascii="Times New Roman" w:hAnsi="Times New Roman" w:cs="Angsana New"/>
          <w:b/>
          <w:bCs/>
          <w:sz w:val="24"/>
          <w:szCs w:val="30"/>
        </w:rPr>
      </w:pPr>
      <w:r w:rsidRPr="00155DE5">
        <w:rPr>
          <w:rFonts w:ascii="Times New Roman" w:hAnsi="Times New Roman" w:cs="Angsana New"/>
          <w:b/>
          <w:bCs/>
          <w:sz w:val="24"/>
          <w:szCs w:val="30"/>
        </w:rPr>
        <w:t xml:space="preserve">Keywords: </w:t>
      </w:r>
    </w:p>
    <w:p w14:paraId="01D5079A" w14:textId="2656EF72" w:rsidR="00155DE5" w:rsidRPr="00155DE5" w:rsidRDefault="00155DE5" w:rsidP="005B0784">
      <w:pPr>
        <w:jc w:val="both"/>
        <w:rPr>
          <w:rFonts w:ascii="Times New Roman" w:hAnsi="Times New Roman" w:cs="Angsana New"/>
          <w:sz w:val="24"/>
          <w:szCs w:val="30"/>
        </w:rPr>
      </w:pPr>
      <w:r w:rsidRPr="00155DE5">
        <w:rPr>
          <w:rFonts w:ascii="Times New Roman" w:hAnsi="Times New Roman" w:cs="Angsana New"/>
          <w:sz w:val="24"/>
          <w:szCs w:val="30"/>
        </w:rPr>
        <w:t>SARS-CoV-2</w:t>
      </w:r>
      <w:r>
        <w:rPr>
          <w:rFonts w:ascii="Times New Roman" w:hAnsi="Times New Roman" w:cs="Angsana New"/>
          <w:sz w:val="24"/>
          <w:szCs w:val="30"/>
        </w:rPr>
        <w:t>, transmission rate, variant classification</w:t>
      </w:r>
    </w:p>
    <w:p w14:paraId="517E6C7E" w14:textId="77777777" w:rsidR="00864177" w:rsidRDefault="00864177">
      <w:pPr>
        <w:rPr>
          <w:rFonts w:ascii="Times New Roman" w:hAnsi="Times New Roman" w:cs="Times New Roman"/>
          <w:b/>
          <w:bCs/>
          <w:sz w:val="24"/>
          <w:szCs w:val="24"/>
        </w:rPr>
      </w:pPr>
      <w:bookmarkStart w:id="1" w:name="_Hlk133844682"/>
      <w:r>
        <w:rPr>
          <w:rFonts w:ascii="Times New Roman" w:hAnsi="Times New Roman" w:cs="Times New Roman"/>
          <w:b/>
          <w:bCs/>
          <w:sz w:val="24"/>
          <w:szCs w:val="24"/>
        </w:rPr>
        <w:br w:type="page"/>
      </w:r>
    </w:p>
    <w:p w14:paraId="3293AB57" w14:textId="36AACCC5" w:rsidR="005E6B2B" w:rsidRPr="003D4733" w:rsidRDefault="00E15B7E" w:rsidP="006A1633">
      <w:pPr>
        <w:rPr>
          <w:rFonts w:ascii="Times New Roman" w:hAnsi="Times New Roman" w:cs="Times New Roman"/>
          <w:b/>
          <w:bCs/>
          <w:sz w:val="24"/>
          <w:szCs w:val="24"/>
        </w:rPr>
      </w:pPr>
      <w:r w:rsidRPr="003D4733">
        <w:rPr>
          <w:rFonts w:ascii="Times New Roman" w:hAnsi="Times New Roman" w:cs="Times New Roman"/>
          <w:b/>
          <w:bCs/>
          <w:sz w:val="24"/>
          <w:szCs w:val="24"/>
        </w:rPr>
        <w:lastRenderedPageBreak/>
        <w:t>Introduction</w:t>
      </w:r>
    </w:p>
    <w:p w14:paraId="65516E7F" w14:textId="43F5E132" w:rsidR="00FC5682" w:rsidRPr="003D4733" w:rsidRDefault="698A4CE0"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Omicron emerg</w:t>
      </w:r>
      <w:r w:rsidR="005053E5" w:rsidRPr="003D4733">
        <w:rPr>
          <w:rFonts w:ascii="Times New Roman" w:hAnsi="Times New Roman" w:cs="Times New Roman"/>
          <w:sz w:val="24"/>
          <w:szCs w:val="24"/>
        </w:rPr>
        <w:t>e</w:t>
      </w:r>
      <w:r w:rsidR="000266A3">
        <w:rPr>
          <w:rFonts w:ascii="Times New Roman" w:hAnsi="Times New Roman" w:cs="Times New Roman"/>
          <w:sz w:val="24"/>
          <w:szCs w:val="24"/>
        </w:rPr>
        <w:t>d</w:t>
      </w:r>
      <w:r w:rsidR="00EC0F29" w:rsidRPr="003D4733">
        <w:rPr>
          <w:rFonts w:ascii="Times New Roman" w:hAnsi="Times New Roman" w:cs="Times New Roman"/>
          <w:sz w:val="24"/>
          <w:szCs w:val="24"/>
        </w:rPr>
        <w:t xml:space="preserve"> </w:t>
      </w:r>
      <w:r w:rsidRPr="003D4733">
        <w:rPr>
          <w:rFonts w:ascii="Times New Roman" w:hAnsi="Times New Roman" w:cs="Times New Roman"/>
          <w:sz w:val="24"/>
          <w:szCs w:val="24"/>
        </w:rPr>
        <w:t xml:space="preserve">as </w:t>
      </w:r>
      <w:r w:rsidR="007A3C2B" w:rsidRPr="003D4733">
        <w:rPr>
          <w:rFonts w:ascii="Times New Roman" w:hAnsi="Times New Roman" w:cs="Times New Roman"/>
          <w:sz w:val="24"/>
          <w:szCs w:val="24"/>
        </w:rPr>
        <w:t>the fifth</w:t>
      </w:r>
      <w:r w:rsidRPr="003D4733">
        <w:rPr>
          <w:rFonts w:ascii="Times New Roman" w:hAnsi="Times New Roman" w:cs="Times New Roman"/>
          <w:sz w:val="24"/>
          <w:szCs w:val="24"/>
        </w:rPr>
        <w:t xml:space="preserve"> </w:t>
      </w:r>
      <w:r w:rsidR="007A3C2B" w:rsidRPr="003D4733">
        <w:rPr>
          <w:rFonts w:ascii="Times New Roman" w:hAnsi="Times New Roman" w:cs="Times New Roman"/>
          <w:sz w:val="24"/>
          <w:szCs w:val="24"/>
        </w:rPr>
        <w:t>v</w:t>
      </w:r>
      <w:r w:rsidRPr="003D4733">
        <w:rPr>
          <w:rFonts w:ascii="Times New Roman" w:hAnsi="Times New Roman" w:cs="Times New Roman"/>
          <w:sz w:val="24"/>
          <w:szCs w:val="24"/>
        </w:rPr>
        <w:t xml:space="preserve">ariant of </w:t>
      </w:r>
      <w:r w:rsidR="007A3C2B" w:rsidRPr="003D4733">
        <w:rPr>
          <w:rFonts w:ascii="Times New Roman" w:hAnsi="Times New Roman" w:cs="Times New Roman"/>
          <w:sz w:val="24"/>
          <w:szCs w:val="24"/>
        </w:rPr>
        <w:t>c</w:t>
      </w:r>
      <w:r w:rsidRPr="003D4733">
        <w:rPr>
          <w:rFonts w:ascii="Times New Roman" w:hAnsi="Times New Roman" w:cs="Times New Roman"/>
          <w:sz w:val="24"/>
          <w:szCs w:val="24"/>
        </w:rPr>
        <w:t xml:space="preserve">oncern (VOC) of coronavirus disease (COVID-19) </w:t>
      </w:r>
      <w:r w:rsidR="007A3C2B" w:rsidRPr="003D4733">
        <w:rPr>
          <w:rFonts w:ascii="Times New Roman" w:hAnsi="Times New Roman" w:cs="Times New Roman"/>
          <w:sz w:val="24"/>
          <w:szCs w:val="24"/>
        </w:rPr>
        <w:t>in</w:t>
      </w:r>
      <w:r w:rsidRPr="003D4733">
        <w:rPr>
          <w:rFonts w:ascii="Times New Roman" w:hAnsi="Times New Roman" w:cs="Times New Roman"/>
          <w:sz w:val="24"/>
          <w:szCs w:val="24"/>
        </w:rPr>
        <w:t xml:space="preserve"> November 2021</w:t>
      </w:r>
      <w:r w:rsidR="00BD7838" w:rsidRPr="003D4733">
        <w:rPr>
          <w:rFonts w:ascii="Times New Roman" w:hAnsi="Times New Roman" w:cs="Times New Roman"/>
          <w:sz w:val="24"/>
          <w:szCs w:val="24"/>
        </w:rPr>
        <w:t>, replacing the predominant Delta variants</w:t>
      </w:r>
      <w:r w:rsidRPr="003D4733">
        <w:rPr>
          <w:rFonts w:ascii="Times New Roman" w:hAnsi="Times New Roman" w:cs="Times New Roman"/>
          <w:sz w:val="24"/>
          <w:szCs w:val="24"/>
        </w:rPr>
        <w:t xml:space="preserve">. </w:t>
      </w:r>
      <w:r w:rsidR="000266A3">
        <w:rPr>
          <w:rFonts w:ascii="Times New Roman" w:hAnsi="Times New Roman" w:cs="Times New Roman"/>
          <w:sz w:val="24"/>
          <w:szCs w:val="24"/>
        </w:rPr>
        <w:t>Omicron</w:t>
      </w:r>
      <w:r w:rsidR="3D5C9665" w:rsidRPr="003D4733">
        <w:rPr>
          <w:rFonts w:ascii="Times New Roman" w:hAnsi="Times New Roman" w:cs="Times New Roman"/>
          <w:sz w:val="24"/>
          <w:szCs w:val="24"/>
        </w:rPr>
        <w:t xml:space="preserve"> was first identified </w:t>
      </w:r>
      <w:r w:rsidRPr="003D4733">
        <w:rPr>
          <w:rFonts w:ascii="Times New Roman" w:hAnsi="Times New Roman" w:cs="Times New Roman"/>
          <w:sz w:val="24"/>
          <w:szCs w:val="24"/>
        </w:rPr>
        <w:t>on November 11, 2021, in Botswana and on November 14, 2021, in South Africa</w:t>
      </w:r>
      <w:r w:rsidR="00B859C6">
        <w:rPr>
          <w:rFonts w:ascii="Times New Roman" w:hAnsi="Times New Roman" w:cs="Times New Roman"/>
          <w:sz w:val="24"/>
          <w:szCs w:val="24"/>
        </w:rPr>
        <w:t>.</w:t>
      </w:r>
      <w:r w:rsidR="0038046F" w:rsidRPr="003D4733">
        <w:rPr>
          <w:rFonts w:ascii="Times New Roman" w:hAnsi="Times New Roman" w:cs="Times New Roman"/>
          <w:sz w:val="24"/>
          <w:szCs w:val="24"/>
        </w:rPr>
        <w:t xml:space="preserve"> </w:t>
      </w:r>
      <w:r w:rsidR="0038046F"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{"citationID":"gcdZZtL9","properties":{"formattedCitation":"\\super 1\\nosupersub{}","plainCitation":"1","noteIndex":0},"citationItems":[{"id":61,"uris":["http://zotero.org/users/local/Kh0RCbnR/items/SGJYIDDW","http://zotero.org/users/11627269/items/SGJYIDDW"],"itemData":{"id":61,"type":"post-weblog","title":"Classification of Omicron (B.1.1.529): SARS-CoV-2 Variant of Concern","URL":"https://www.who.int/news/item/26-11-2021-classification-of-omicron-(b.1.1.529)-sars-cov-2-variant-of-concern","author":[{"literal":"World Health Organization"}],"accessed":{"date-parts":[["2021",12,10]]},"issued":{"date-parts":[["2021",11,26]]}}}],"schema":"https://github.com/citation-style-language/schema/raw/master/csl-citation.json"} </w:instrText>
      </w:r>
      <w:r w:rsidR="0038046F"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w:t>
      </w:r>
      <w:r w:rsidR="0038046F" w:rsidRPr="003D4733">
        <w:rPr>
          <w:rFonts w:ascii="Times New Roman" w:hAnsi="Times New Roman" w:cs="Times New Roman"/>
          <w:sz w:val="24"/>
          <w:szCs w:val="24"/>
        </w:rPr>
        <w:fldChar w:fldCharType="end"/>
      </w:r>
      <w:r w:rsidRPr="003D4733">
        <w:rPr>
          <w:rFonts w:ascii="Times New Roman" w:hAnsi="Times New Roman" w:cs="Times New Roman"/>
          <w:sz w:val="24"/>
          <w:szCs w:val="24"/>
        </w:rPr>
        <w:t xml:space="preserve"> Omicron </w:t>
      </w:r>
      <w:r w:rsidR="007A3C2B" w:rsidRPr="003D4733">
        <w:rPr>
          <w:rFonts w:ascii="Times New Roman" w:hAnsi="Times New Roman" w:cs="Times New Roman"/>
          <w:sz w:val="24"/>
          <w:szCs w:val="24"/>
        </w:rPr>
        <w:t>contains</w:t>
      </w:r>
      <w:r w:rsidRPr="003D4733">
        <w:rPr>
          <w:rFonts w:ascii="Times New Roman" w:hAnsi="Times New Roman" w:cs="Times New Roman"/>
          <w:sz w:val="24"/>
          <w:szCs w:val="24"/>
        </w:rPr>
        <w:t xml:space="preserve"> more than 30 mutations on </w:t>
      </w:r>
      <w:r w:rsidR="000266A3">
        <w:rPr>
          <w:rFonts w:ascii="Times New Roman" w:hAnsi="Times New Roman" w:cs="Times New Roman"/>
          <w:sz w:val="24"/>
          <w:szCs w:val="24"/>
        </w:rPr>
        <w:t xml:space="preserve">its </w:t>
      </w:r>
      <w:r w:rsidRPr="003D4733">
        <w:rPr>
          <w:rFonts w:ascii="Times New Roman" w:hAnsi="Times New Roman" w:cs="Times New Roman"/>
          <w:sz w:val="24"/>
          <w:szCs w:val="24"/>
        </w:rPr>
        <w:t xml:space="preserve">spike protein, </w:t>
      </w:r>
      <w:r w:rsidR="00BD7838" w:rsidRPr="003D4733">
        <w:rPr>
          <w:rFonts w:ascii="Times New Roman" w:hAnsi="Times New Roman" w:cs="Times New Roman"/>
          <w:sz w:val="24"/>
          <w:szCs w:val="24"/>
        </w:rPr>
        <w:t xml:space="preserve">including </w:t>
      </w:r>
      <w:r w:rsidRPr="003D4733">
        <w:rPr>
          <w:rFonts w:ascii="Times New Roman" w:hAnsi="Times New Roman" w:cs="Times New Roman"/>
          <w:sz w:val="24"/>
          <w:szCs w:val="24"/>
        </w:rPr>
        <w:t xml:space="preserve">15 mutations in the </w:t>
      </w:r>
      <w:r w:rsidR="007A3C2B" w:rsidRPr="003D4733">
        <w:rPr>
          <w:rFonts w:ascii="Times New Roman" w:hAnsi="Times New Roman" w:cs="Times New Roman"/>
          <w:sz w:val="24"/>
          <w:szCs w:val="24"/>
        </w:rPr>
        <w:t>receptor</w:t>
      </w:r>
      <w:r w:rsidR="002771E4" w:rsidRPr="003D4733">
        <w:rPr>
          <w:rFonts w:ascii="Times New Roman" w:hAnsi="Times New Roman" w:cs="Times New Roman"/>
          <w:sz w:val="24"/>
          <w:szCs w:val="24"/>
        </w:rPr>
        <w:t>-</w:t>
      </w:r>
      <w:r w:rsidRPr="003D4733">
        <w:rPr>
          <w:rFonts w:ascii="Times New Roman" w:hAnsi="Times New Roman" w:cs="Times New Roman"/>
          <w:sz w:val="24"/>
          <w:szCs w:val="24"/>
        </w:rPr>
        <w:t>binding domain (RBD)</w:t>
      </w:r>
      <w:r w:rsidR="007A3C2B" w:rsidRPr="003D4733">
        <w:rPr>
          <w:rFonts w:ascii="Times New Roman" w:hAnsi="Times New Roman" w:cs="Times New Roman"/>
          <w:sz w:val="24"/>
          <w:szCs w:val="24"/>
        </w:rPr>
        <w:t xml:space="preserve"> </w:t>
      </w:r>
      <w:r w:rsidR="00BD7838" w:rsidRPr="003D4733">
        <w:rPr>
          <w:rFonts w:ascii="Times New Roman" w:hAnsi="Times New Roman" w:cs="Times New Roman"/>
          <w:sz w:val="24"/>
          <w:szCs w:val="24"/>
        </w:rPr>
        <w:t>that</w:t>
      </w:r>
      <w:r w:rsidRPr="003D4733">
        <w:rPr>
          <w:rFonts w:ascii="Times New Roman" w:hAnsi="Times New Roman" w:cs="Times New Roman"/>
          <w:sz w:val="24"/>
          <w:szCs w:val="24"/>
        </w:rPr>
        <w:t xml:space="preserve"> might </w:t>
      </w:r>
      <w:r w:rsidR="000266A3">
        <w:rPr>
          <w:rFonts w:ascii="Times New Roman" w:hAnsi="Times New Roman" w:cs="Times New Roman"/>
          <w:sz w:val="24"/>
          <w:szCs w:val="24"/>
        </w:rPr>
        <w:t>underlie its</w:t>
      </w:r>
      <w:r w:rsidR="00E76ACB" w:rsidRPr="003D4733">
        <w:rPr>
          <w:rFonts w:ascii="Times New Roman" w:hAnsi="Times New Roman" w:cs="Times New Roman"/>
          <w:sz w:val="24"/>
          <w:szCs w:val="24"/>
        </w:rPr>
        <w:t xml:space="preserve"> </w:t>
      </w:r>
      <w:r w:rsidR="3D5C9665" w:rsidRPr="003D4733">
        <w:rPr>
          <w:rFonts w:ascii="Times New Roman" w:hAnsi="Times New Roman" w:cs="Times New Roman"/>
          <w:sz w:val="24"/>
          <w:szCs w:val="24"/>
        </w:rPr>
        <w:t>increased transmissibility</w:t>
      </w:r>
      <w:r w:rsidRPr="003D4733">
        <w:rPr>
          <w:rFonts w:ascii="Times New Roman" w:hAnsi="Times New Roman" w:cs="Times New Roman"/>
          <w:sz w:val="24"/>
          <w:szCs w:val="24"/>
        </w:rPr>
        <w:t xml:space="preserve"> and reduced vaccine efficacy</w:t>
      </w:r>
      <w:r w:rsidR="00B859C6">
        <w:rPr>
          <w:rFonts w:ascii="Times New Roman" w:hAnsi="Times New Roman" w:cs="Times New Roman"/>
          <w:sz w:val="24"/>
          <w:szCs w:val="24"/>
        </w:rPr>
        <w:t>.</w:t>
      </w:r>
      <w:r w:rsidR="00E441B2" w:rsidRPr="003D4733">
        <w:rPr>
          <w:rFonts w:ascii="Times New Roman" w:hAnsi="Times New Roman" w:cs="Times New Roman"/>
          <w:sz w:val="24"/>
          <w:szCs w:val="24"/>
        </w:rPr>
        <w:t xml:space="preserve"> </w:t>
      </w:r>
      <w:r w:rsidR="0038046F"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{"citationID":"dkO4cLbR","properties":{"formattedCitation":"\\super 2\\nosupersub{}","plainCitation":"2","noteIndex":0},"citationItems":[{"id":62,"uris":["http://zotero.org/users/local/Kh0RCbnR/items/2EY3KHVC","http://zotero.org/users/11627269/items/2EY3KHVC"],"itemData":{"id":62,"type":"article-journal","container-title":"Journal of Medical Virology","DOI":"10.1002/jmv.27524","ISSN":"0146-6615, 1096-9071","issue":"4","journalAbbreviation":"Journal of Medical Virology","lan</w:instrText>
      </w:r>
      <w:r w:rsidR="00415824">
        <w:rPr>
          <w:rFonts w:ascii="Times New Roman" w:hAnsi="Times New Roman" w:cs="Times New Roman" w:hint="eastAsia"/>
          <w:sz w:val="24"/>
          <w:szCs w:val="24"/>
        </w:rPr>
        <w:instrText>guage":"en","page":"1738-1744","source":"DOI.org (Crossref)","title":"Characterization of the novel SARS</w:instrText>
      </w:r>
      <w:r w:rsidR="00415824">
        <w:rPr>
          <w:rFonts w:ascii="Times New Roman" w:hAnsi="Times New Roman" w:cs="Times New Roman" w:hint="eastAsia"/>
          <w:sz w:val="24"/>
          <w:szCs w:val="24"/>
        </w:rPr>
        <w:instrText>‐</w:instrText>
      </w:r>
      <w:r w:rsidR="00415824">
        <w:rPr>
          <w:rFonts w:ascii="Times New Roman" w:hAnsi="Times New Roman" w:cs="Times New Roman" w:hint="eastAsia"/>
          <w:sz w:val="24"/>
          <w:szCs w:val="24"/>
        </w:rPr>
        <w:instrText>CoV</w:instrText>
      </w:r>
      <w:r w:rsidR="00415824">
        <w:rPr>
          <w:rFonts w:ascii="Times New Roman" w:hAnsi="Times New Roman" w:cs="Times New Roman" w:hint="eastAsia"/>
          <w:sz w:val="24"/>
          <w:szCs w:val="24"/>
        </w:rPr>
        <w:instrText>‐</w:instrText>
      </w:r>
      <w:r w:rsidR="00415824">
        <w:rPr>
          <w:rFonts w:ascii="Times New Roman" w:hAnsi="Times New Roman" w:cs="Times New Roman" w:hint="eastAsia"/>
          <w:sz w:val="24"/>
          <w:szCs w:val="24"/>
        </w:rPr>
        <w:instrText>2 Omicron (B.1.1.529) variant of concern and its global perspective","volume":"94","author":[{"family":"Saxena","given":"Shailendra K."},{"family":"Kumar","given":"Swatantra"},{"family":"Ansari","given":"Saniya"},{"family":"Paweska","given":"Janusz T."},{"family":"Maurya","given":"Vimal K."},{"family":"Tripathi","given":"Anil K."},{"family":"Abdel</w:instrText>
      </w:r>
      <w:r w:rsidR="00415824">
        <w:rPr>
          <w:rFonts w:ascii="Times New Roman" w:hAnsi="Times New Roman" w:cs="Times New Roman" w:hint="eastAsia"/>
          <w:sz w:val="24"/>
          <w:szCs w:val="24"/>
        </w:rPr>
        <w:instrText>‐</w:instrText>
      </w:r>
      <w:r w:rsidR="00415824">
        <w:rPr>
          <w:rFonts w:ascii="Times New Roman" w:hAnsi="Times New Roman" w:cs="Times New Roman" w:hint="eastAsia"/>
          <w:sz w:val="24"/>
          <w:szCs w:val="24"/>
        </w:rPr>
        <w:instrText>Moneim","given":"Ahmed S."}],"issued":{"date-parts"</w:instrText>
      </w:r>
      <w:r w:rsidR="00415824">
        <w:rPr>
          <w:rFonts w:ascii="Times New Roman" w:hAnsi="Times New Roman" w:cs="Times New Roman"/>
          <w:sz w:val="24"/>
          <w:szCs w:val="24"/>
        </w:rPr>
        <w:instrText xml:space="preserve">:[["2022",4]]}}}],"schema":"https://github.com/citation-style-language/schema/raw/master/csl-citation.json"} </w:instrText>
      </w:r>
      <w:r w:rsidR="0038046F"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2</w:t>
      </w:r>
      <w:r w:rsidR="0038046F" w:rsidRPr="003D4733">
        <w:rPr>
          <w:rFonts w:ascii="Times New Roman" w:hAnsi="Times New Roman" w:cs="Times New Roman"/>
          <w:sz w:val="24"/>
          <w:szCs w:val="24"/>
        </w:rPr>
        <w:fldChar w:fldCharType="end"/>
      </w:r>
      <w:r w:rsidRPr="003D4733">
        <w:rPr>
          <w:rFonts w:ascii="Times New Roman" w:hAnsi="Times New Roman" w:cs="Times New Roman"/>
          <w:sz w:val="24"/>
          <w:szCs w:val="24"/>
        </w:rPr>
        <w:t xml:space="preserve"> </w:t>
      </w:r>
      <w:r w:rsidR="00491B67" w:rsidRPr="003D4733">
        <w:rPr>
          <w:rFonts w:ascii="Times New Roman" w:hAnsi="Times New Roman" w:cs="Times New Roman"/>
          <w:sz w:val="24"/>
          <w:szCs w:val="24"/>
        </w:rPr>
        <w:t>In April 2022, the World Health Organization (</w:t>
      </w:r>
      <w:r w:rsidRPr="003D4733">
        <w:rPr>
          <w:rFonts w:ascii="Times New Roman" w:hAnsi="Times New Roman" w:cs="Times New Roman"/>
          <w:sz w:val="24"/>
          <w:szCs w:val="24"/>
        </w:rPr>
        <w:t>WHO</w:t>
      </w:r>
      <w:r w:rsidR="00491B67" w:rsidRPr="003D4733">
        <w:rPr>
          <w:rFonts w:ascii="Times New Roman" w:hAnsi="Times New Roman" w:cs="Times New Roman"/>
          <w:sz w:val="24"/>
          <w:szCs w:val="24"/>
        </w:rPr>
        <w:t>)</w:t>
      </w:r>
      <w:r w:rsidRPr="003D4733">
        <w:rPr>
          <w:rFonts w:ascii="Times New Roman" w:hAnsi="Times New Roman" w:cs="Times New Roman"/>
          <w:sz w:val="24"/>
          <w:szCs w:val="24"/>
        </w:rPr>
        <w:t xml:space="preserve"> announced </w:t>
      </w:r>
      <w:r w:rsidR="000266A3">
        <w:rPr>
          <w:rFonts w:ascii="Times New Roman" w:hAnsi="Times New Roman" w:cs="Times New Roman"/>
          <w:sz w:val="24"/>
          <w:szCs w:val="24"/>
        </w:rPr>
        <w:t xml:space="preserve">the </w:t>
      </w:r>
      <w:r w:rsidR="000266A3" w:rsidRPr="003D4733">
        <w:rPr>
          <w:rFonts w:ascii="Times New Roman" w:hAnsi="Times New Roman" w:cs="Times New Roman"/>
          <w:sz w:val="24"/>
          <w:szCs w:val="24"/>
        </w:rPr>
        <w:t>BA.1, BA.2, BA.3, BA.4, and BA.5</w:t>
      </w:r>
      <w:r w:rsidR="000266A3">
        <w:rPr>
          <w:rFonts w:ascii="Times New Roman" w:hAnsi="Times New Roman" w:cs="Times New Roman"/>
          <w:sz w:val="24"/>
          <w:szCs w:val="24"/>
        </w:rPr>
        <w:t xml:space="preserve"> </w:t>
      </w:r>
      <w:r w:rsidRPr="003D4733">
        <w:rPr>
          <w:rFonts w:ascii="Times New Roman" w:hAnsi="Times New Roman" w:cs="Times New Roman"/>
          <w:sz w:val="24"/>
          <w:szCs w:val="24"/>
        </w:rPr>
        <w:t>Omicron</w:t>
      </w:r>
      <w:r w:rsidR="3D5C9665" w:rsidRPr="003D4733">
        <w:rPr>
          <w:rFonts w:ascii="Times New Roman" w:hAnsi="Times New Roman" w:cs="Times New Roman"/>
          <w:sz w:val="24"/>
          <w:szCs w:val="24"/>
        </w:rPr>
        <w:t xml:space="preserve"> </w:t>
      </w:r>
      <w:r w:rsidRPr="003D4733">
        <w:rPr>
          <w:rFonts w:ascii="Times New Roman" w:hAnsi="Times New Roman" w:cs="Times New Roman"/>
          <w:sz w:val="24"/>
          <w:szCs w:val="24"/>
        </w:rPr>
        <w:t xml:space="preserve">sub-variants for </w:t>
      </w:r>
      <w:r w:rsidR="00FA66AC" w:rsidRPr="003D4733">
        <w:rPr>
          <w:rFonts w:ascii="Times New Roman" w:hAnsi="Times New Roman" w:cs="Times New Roman"/>
          <w:sz w:val="24"/>
          <w:szCs w:val="24"/>
        </w:rPr>
        <w:t>surveillance</w:t>
      </w:r>
      <w:r w:rsidR="00B859C6">
        <w:rPr>
          <w:rFonts w:ascii="Times New Roman" w:hAnsi="Times New Roman" w:cs="Times New Roman"/>
          <w:sz w:val="24"/>
          <w:szCs w:val="24"/>
        </w:rPr>
        <w:t>.</w:t>
      </w:r>
      <w:r w:rsidRPr="003D4733">
        <w:rPr>
          <w:rFonts w:ascii="Times New Roman" w:hAnsi="Times New Roman" w:cs="Times New Roman"/>
          <w:sz w:val="24"/>
          <w:szCs w:val="24"/>
        </w:rPr>
        <w:t xml:space="preserve"> </w:t>
      </w:r>
      <w:r w:rsidR="009C1A16"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{"citationID":"f7oIpGQd","properties":{"formattedCitation":"\\super 3\\nosupersub{}","plainCitation":"3","noteIndex":0},"citationItems":[{"id":63,"uris":["http://zotero.org/users/local/Kh0RCbnR/items/ICY3EWG5","http://zotero.org/users/11627269/items/ICY3EWG5"],"itemData":{"id":63,"type":"post-weblog","title":"Tracking SARS-CoV-2 variants","URL":"https://www.who.int/activities/tracking-SARS-CoV-2-variants","author":[{"literal":"World Health Organization"}],"accessed":{"date-parts":[["2022",4,25]]},"issued":{"date-parts":[["2022",4,25]]}}}],"schema":"https://github.com/citation-style-language/schema/raw/master/csl-citation.json"} </w:instrText>
      </w:r>
      <w:r w:rsidR="009C1A16"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3</w:t>
      </w:r>
      <w:r w:rsidR="009C1A16" w:rsidRPr="003D4733">
        <w:rPr>
          <w:rFonts w:ascii="Times New Roman" w:hAnsi="Times New Roman" w:cs="Times New Roman"/>
          <w:sz w:val="24"/>
          <w:szCs w:val="24"/>
        </w:rPr>
        <w:fldChar w:fldCharType="end"/>
      </w:r>
      <w:r w:rsidRPr="003D4733">
        <w:rPr>
          <w:rFonts w:ascii="Times New Roman" w:hAnsi="Times New Roman" w:cs="Times New Roman"/>
          <w:sz w:val="24"/>
          <w:szCs w:val="24"/>
        </w:rPr>
        <w:t xml:space="preserve"> </w:t>
      </w:r>
      <w:r w:rsidR="000266A3">
        <w:rPr>
          <w:rFonts w:ascii="Times New Roman" w:hAnsi="Times New Roman" w:cs="Times New Roman"/>
          <w:sz w:val="24"/>
          <w:szCs w:val="24"/>
        </w:rPr>
        <w:t>Hence, t</w:t>
      </w:r>
      <w:r w:rsidR="00FA66AC" w:rsidRPr="003D4733">
        <w:rPr>
          <w:rFonts w:ascii="Times New Roman" w:hAnsi="Times New Roman" w:cs="Times New Roman"/>
          <w:sz w:val="24"/>
          <w:szCs w:val="24"/>
        </w:rPr>
        <w:t>he ability to d</w:t>
      </w:r>
      <w:r w:rsidRPr="003D4733">
        <w:rPr>
          <w:rFonts w:ascii="Times New Roman" w:hAnsi="Times New Roman" w:cs="Times New Roman"/>
          <w:sz w:val="24"/>
          <w:szCs w:val="24"/>
        </w:rPr>
        <w:t>etec</w:t>
      </w:r>
      <w:r w:rsidR="000266A3">
        <w:rPr>
          <w:rFonts w:ascii="Times New Roman" w:hAnsi="Times New Roman" w:cs="Times New Roman"/>
          <w:sz w:val="24"/>
          <w:szCs w:val="24"/>
        </w:rPr>
        <w:t>t</w:t>
      </w:r>
      <w:r w:rsidRPr="003D4733">
        <w:rPr>
          <w:rFonts w:ascii="Times New Roman" w:hAnsi="Times New Roman" w:cs="Times New Roman"/>
          <w:sz w:val="24"/>
          <w:szCs w:val="24"/>
        </w:rPr>
        <w:t xml:space="preserve"> the</w:t>
      </w:r>
      <w:r w:rsidR="00C245C8" w:rsidRPr="003D4733">
        <w:rPr>
          <w:rFonts w:ascii="Times New Roman" w:hAnsi="Times New Roman" w:cs="Times New Roman"/>
          <w:sz w:val="24"/>
          <w:szCs w:val="24"/>
        </w:rPr>
        <w:t>se</w:t>
      </w:r>
      <w:r w:rsidRPr="003D4733">
        <w:rPr>
          <w:rFonts w:ascii="Times New Roman" w:hAnsi="Times New Roman" w:cs="Times New Roman"/>
          <w:sz w:val="24"/>
          <w:szCs w:val="24"/>
        </w:rPr>
        <w:t xml:space="preserve"> new variant</w:t>
      </w:r>
      <w:r w:rsidR="00C245C8" w:rsidRPr="003D4733">
        <w:rPr>
          <w:rFonts w:ascii="Times New Roman" w:hAnsi="Times New Roman" w:cs="Times New Roman"/>
          <w:sz w:val="24"/>
          <w:szCs w:val="24"/>
        </w:rPr>
        <w:t>s</w:t>
      </w:r>
      <w:r w:rsidRPr="003D4733">
        <w:rPr>
          <w:rFonts w:ascii="Times New Roman" w:hAnsi="Times New Roman" w:cs="Times New Roman"/>
          <w:sz w:val="24"/>
          <w:szCs w:val="24"/>
        </w:rPr>
        <w:t xml:space="preserve"> is </w:t>
      </w:r>
      <w:r w:rsidR="00FA66AC" w:rsidRPr="003D4733">
        <w:rPr>
          <w:rFonts w:ascii="Times New Roman" w:hAnsi="Times New Roman" w:cs="Times New Roman"/>
          <w:sz w:val="24"/>
          <w:szCs w:val="24"/>
        </w:rPr>
        <w:t>required to</w:t>
      </w:r>
      <w:r w:rsidRPr="003D4733">
        <w:rPr>
          <w:rFonts w:ascii="Times New Roman" w:hAnsi="Times New Roman" w:cs="Times New Roman"/>
          <w:sz w:val="24"/>
          <w:szCs w:val="24"/>
        </w:rPr>
        <w:t xml:space="preserve"> </w:t>
      </w:r>
      <w:r w:rsidR="00FA66AC" w:rsidRPr="003D4733">
        <w:rPr>
          <w:rFonts w:ascii="Times New Roman" w:hAnsi="Times New Roman" w:cs="Times New Roman"/>
          <w:sz w:val="24"/>
          <w:szCs w:val="24"/>
        </w:rPr>
        <w:t>monitor</w:t>
      </w:r>
      <w:r w:rsidRPr="003D4733">
        <w:rPr>
          <w:rFonts w:ascii="Times New Roman" w:hAnsi="Times New Roman" w:cs="Times New Roman"/>
          <w:sz w:val="24"/>
          <w:szCs w:val="24"/>
        </w:rPr>
        <w:t xml:space="preserve"> the</w:t>
      </w:r>
      <w:r w:rsidR="00C245C8" w:rsidRPr="003D4733">
        <w:rPr>
          <w:rFonts w:ascii="Times New Roman" w:hAnsi="Times New Roman" w:cs="Times New Roman"/>
          <w:sz w:val="24"/>
          <w:szCs w:val="24"/>
        </w:rPr>
        <w:t>ir</w:t>
      </w:r>
      <w:r w:rsidRPr="003D4733">
        <w:rPr>
          <w:rFonts w:ascii="Times New Roman" w:hAnsi="Times New Roman" w:cs="Times New Roman"/>
          <w:sz w:val="24"/>
          <w:szCs w:val="24"/>
        </w:rPr>
        <w:t xml:space="preserve"> spread</w:t>
      </w:r>
      <w:r w:rsidR="006A1633" w:rsidRPr="003D4733">
        <w:rPr>
          <w:rFonts w:ascii="Times New Roman" w:hAnsi="Times New Roman" w:cs="Times New Roman"/>
          <w:sz w:val="24"/>
          <w:szCs w:val="24"/>
        </w:rPr>
        <w:t xml:space="preserve">, evaluate their </w:t>
      </w:r>
      <w:r w:rsidR="00FA66AC" w:rsidRPr="003D4733">
        <w:rPr>
          <w:rFonts w:ascii="Times New Roman" w:hAnsi="Times New Roman" w:cs="Times New Roman"/>
          <w:sz w:val="24"/>
          <w:szCs w:val="24"/>
        </w:rPr>
        <w:t>clinical impact</w:t>
      </w:r>
      <w:r w:rsidR="006A1633" w:rsidRPr="003D4733">
        <w:rPr>
          <w:rFonts w:ascii="Times New Roman" w:hAnsi="Times New Roman" w:cs="Times New Roman"/>
          <w:sz w:val="24"/>
          <w:szCs w:val="24"/>
        </w:rPr>
        <w:t>,</w:t>
      </w:r>
      <w:r w:rsidR="00FA66AC" w:rsidRPr="003D4733">
        <w:rPr>
          <w:rFonts w:ascii="Times New Roman" w:hAnsi="Times New Roman" w:cs="Times New Roman"/>
          <w:sz w:val="24"/>
          <w:szCs w:val="24"/>
        </w:rPr>
        <w:t xml:space="preserve"> </w:t>
      </w:r>
      <w:r w:rsidR="00C245C8" w:rsidRPr="003D4733">
        <w:rPr>
          <w:rFonts w:ascii="Times New Roman" w:hAnsi="Times New Roman" w:cs="Times New Roman"/>
          <w:sz w:val="24"/>
          <w:szCs w:val="24"/>
        </w:rPr>
        <w:t>and</w:t>
      </w:r>
      <w:r w:rsidR="00FA66AC" w:rsidRPr="003D4733">
        <w:rPr>
          <w:rFonts w:ascii="Times New Roman" w:hAnsi="Times New Roman" w:cs="Times New Roman"/>
          <w:sz w:val="24"/>
          <w:szCs w:val="24"/>
        </w:rPr>
        <w:t xml:space="preserve"> </w:t>
      </w:r>
      <w:r w:rsidR="00C245C8" w:rsidRPr="003D4733">
        <w:rPr>
          <w:rFonts w:ascii="Times New Roman" w:hAnsi="Times New Roman" w:cs="Times New Roman"/>
          <w:sz w:val="24"/>
          <w:szCs w:val="24"/>
        </w:rPr>
        <w:t>updat</w:t>
      </w:r>
      <w:r w:rsidR="00FA66AC" w:rsidRPr="003D4733">
        <w:rPr>
          <w:rFonts w:ascii="Times New Roman" w:hAnsi="Times New Roman" w:cs="Times New Roman"/>
          <w:sz w:val="24"/>
          <w:szCs w:val="24"/>
        </w:rPr>
        <w:t>e</w:t>
      </w:r>
      <w:r w:rsidR="00C245C8" w:rsidRPr="003D4733">
        <w:rPr>
          <w:rFonts w:ascii="Times New Roman" w:hAnsi="Times New Roman" w:cs="Times New Roman"/>
          <w:sz w:val="24"/>
          <w:szCs w:val="24"/>
        </w:rPr>
        <w:t xml:space="preserve"> </w:t>
      </w:r>
      <w:r w:rsidRPr="003D4733">
        <w:rPr>
          <w:rFonts w:ascii="Times New Roman" w:hAnsi="Times New Roman" w:cs="Times New Roman"/>
          <w:sz w:val="24"/>
          <w:szCs w:val="24"/>
        </w:rPr>
        <w:t xml:space="preserve">public health policy. </w:t>
      </w:r>
    </w:p>
    <w:p w14:paraId="0008ED42" w14:textId="6737BEAA" w:rsidR="00FC5682" w:rsidRPr="003D4733" w:rsidRDefault="698A4CE0"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The most common lineages of Omicron</w:t>
      </w:r>
      <w:r w:rsidR="00C245C8" w:rsidRPr="003D4733">
        <w:rPr>
          <w:rFonts w:ascii="Times New Roman" w:hAnsi="Times New Roman" w:cs="Times New Roman"/>
          <w:sz w:val="24"/>
          <w:szCs w:val="24"/>
        </w:rPr>
        <w:t xml:space="preserve"> in early 2022 were</w:t>
      </w:r>
      <w:r w:rsidRPr="003D4733">
        <w:rPr>
          <w:rFonts w:ascii="Times New Roman" w:hAnsi="Times New Roman" w:cs="Times New Roman"/>
          <w:sz w:val="24"/>
          <w:szCs w:val="24"/>
        </w:rPr>
        <w:t xml:space="preserve"> BA.1 (B.1.1.529.1),</w:t>
      </w:r>
      <w:r w:rsidR="3D0241AE" w:rsidRPr="003D4733">
        <w:rPr>
          <w:rFonts w:ascii="Times New Roman" w:hAnsi="Times New Roman" w:cs="Times New Roman"/>
          <w:sz w:val="24"/>
          <w:szCs w:val="24"/>
        </w:rPr>
        <w:t xml:space="preserve"> BA.2</w:t>
      </w:r>
      <w:r w:rsidRPr="003D4733">
        <w:rPr>
          <w:rFonts w:ascii="Times New Roman" w:hAnsi="Times New Roman" w:cs="Times New Roman"/>
          <w:sz w:val="24"/>
          <w:szCs w:val="24"/>
        </w:rPr>
        <w:t xml:space="preserve"> (B.1.1.529.2), and BA.3 (B.1.1.529.3). </w:t>
      </w:r>
      <w:r w:rsidR="002771E4" w:rsidRPr="003D4733">
        <w:rPr>
          <w:rFonts w:ascii="Times New Roman" w:hAnsi="Times New Roman" w:cs="Times New Roman"/>
          <w:sz w:val="24"/>
          <w:szCs w:val="24"/>
        </w:rPr>
        <w:t>These variants</w:t>
      </w:r>
      <w:r w:rsidRPr="003D4733">
        <w:rPr>
          <w:rFonts w:ascii="Times New Roman" w:hAnsi="Times New Roman" w:cs="Times New Roman"/>
          <w:sz w:val="24"/>
          <w:szCs w:val="24"/>
        </w:rPr>
        <w:t xml:space="preserve"> share 12 mutations in the RBD</w:t>
      </w:r>
      <w:r w:rsidR="002771E4" w:rsidRPr="003D4733">
        <w:rPr>
          <w:rFonts w:ascii="Times New Roman" w:hAnsi="Times New Roman" w:cs="Times New Roman"/>
          <w:sz w:val="24"/>
          <w:szCs w:val="24"/>
        </w:rPr>
        <w:t xml:space="preserve"> which binds to</w:t>
      </w:r>
      <w:r w:rsidRPr="003D4733">
        <w:rPr>
          <w:rFonts w:ascii="Times New Roman" w:hAnsi="Times New Roman" w:cs="Times New Roman"/>
          <w:sz w:val="24"/>
          <w:szCs w:val="24"/>
        </w:rPr>
        <w:t xml:space="preserve"> human angiotensin-converting enzyme 2 (ACE2)</w:t>
      </w:r>
      <w:r w:rsidR="002771E4" w:rsidRPr="003D4733">
        <w:rPr>
          <w:rFonts w:ascii="Times New Roman" w:hAnsi="Times New Roman" w:cs="Times New Roman"/>
          <w:sz w:val="24"/>
          <w:szCs w:val="24"/>
        </w:rPr>
        <w:t xml:space="preserve"> proteins and is</w:t>
      </w:r>
      <w:r w:rsidRPr="003D4733">
        <w:rPr>
          <w:rFonts w:ascii="Times New Roman" w:hAnsi="Times New Roman" w:cs="Times New Roman"/>
          <w:sz w:val="24"/>
          <w:szCs w:val="24"/>
        </w:rPr>
        <w:t xml:space="preserve"> responsible for </w:t>
      </w:r>
      <w:r w:rsidR="00FA66AC" w:rsidRPr="003D4733">
        <w:rPr>
          <w:rFonts w:ascii="Times New Roman" w:hAnsi="Times New Roman" w:cs="Times New Roman"/>
          <w:sz w:val="24"/>
          <w:szCs w:val="24"/>
        </w:rPr>
        <w:t xml:space="preserve">viral </w:t>
      </w:r>
      <w:r w:rsidRPr="003D4733">
        <w:rPr>
          <w:rFonts w:ascii="Times New Roman" w:hAnsi="Times New Roman" w:cs="Times New Roman"/>
          <w:sz w:val="24"/>
          <w:szCs w:val="24"/>
        </w:rPr>
        <w:t xml:space="preserve">entry </w:t>
      </w:r>
      <w:r w:rsidR="002771E4" w:rsidRPr="003D4733">
        <w:rPr>
          <w:rFonts w:ascii="Times New Roman" w:hAnsi="Times New Roman" w:cs="Times New Roman"/>
          <w:sz w:val="24"/>
          <w:szCs w:val="24"/>
        </w:rPr>
        <w:t>in</w:t>
      </w:r>
      <w:r w:rsidRPr="003D4733">
        <w:rPr>
          <w:rFonts w:ascii="Times New Roman" w:hAnsi="Times New Roman" w:cs="Times New Roman"/>
          <w:sz w:val="24"/>
          <w:szCs w:val="24"/>
        </w:rPr>
        <w:t>to the host cell</w:t>
      </w:r>
      <w:r w:rsidR="00B859C6">
        <w:rPr>
          <w:rFonts w:ascii="Times New Roman" w:hAnsi="Times New Roman" w:cs="Times New Roman"/>
          <w:sz w:val="24"/>
          <w:szCs w:val="24"/>
        </w:rPr>
        <w:t>.</w:t>
      </w:r>
      <w:r w:rsidRPr="003D4733">
        <w:rPr>
          <w:rFonts w:ascii="Times New Roman" w:hAnsi="Times New Roman" w:cs="Times New Roman"/>
          <w:sz w:val="24"/>
          <w:szCs w:val="24"/>
        </w:rPr>
        <w:t xml:space="preserve"> </w:t>
      </w:r>
      <w:r w:rsidR="009C1A16"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{"citationID":"kP5A0nbq","properties":{"formattedCitation":"\\super 4\\nosupersub{}","plainCitation":"4","noteIndex":0},"citationItems":[{"id":64,"uris":["http://zotero.org/users/local/Kh0RCbnR/items/39UA9JHT","http://zotero.org/users/11627269/items/39UA9JHT"],"itemData":{"id":64,"type":"article-journal","container-title":"Journal of Medical Virology","DOI":"10.1002/jmv.27601","ISSN":"0146-6615, 1096-9071","issue":"5","journalAbbreviation":"Journal of Medical Virology","language":"en","page":"1808-1810","source":"DOI.org (Crossref)","title":"Emergence of Omicron third lineage BA.3 and its importance","volume":"94","author":[{"family":"Desingu","given":"Perumal A."},{"family":"Nagarajan","given":"K."},{"family":"Dhama","given":"Kuldeep"}],"issued":{"date-parts":[["2022",5]]}}}],"schema":"https://github.com/citation-style-language/schema/raw/master/csl-citation.json"} </w:instrText>
      </w:r>
      <w:r w:rsidR="009C1A16"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4</w:t>
      </w:r>
      <w:r w:rsidR="009C1A16" w:rsidRPr="003D4733">
        <w:rPr>
          <w:rFonts w:ascii="Times New Roman" w:hAnsi="Times New Roman" w:cs="Times New Roman"/>
          <w:sz w:val="24"/>
          <w:szCs w:val="24"/>
        </w:rPr>
        <w:fldChar w:fldCharType="end"/>
      </w:r>
      <w:r w:rsidRPr="003D4733">
        <w:rPr>
          <w:rFonts w:ascii="Times New Roman" w:hAnsi="Times New Roman" w:cs="Times New Roman"/>
          <w:sz w:val="24"/>
          <w:szCs w:val="24"/>
        </w:rPr>
        <w:t xml:space="preserve"> </w:t>
      </w:r>
      <w:r w:rsidR="002771E4" w:rsidRPr="003D4733">
        <w:rPr>
          <w:rFonts w:ascii="Times New Roman" w:hAnsi="Times New Roman" w:cs="Times New Roman"/>
          <w:sz w:val="24"/>
          <w:szCs w:val="24"/>
        </w:rPr>
        <w:t xml:space="preserve">Additionally, these variants also share </w:t>
      </w:r>
      <w:r w:rsidRPr="003D4733">
        <w:rPr>
          <w:rFonts w:ascii="Times New Roman" w:hAnsi="Times New Roman" w:cs="Times New Roman"/>
          <w:sz w:val="24"/>
          <w:szCs w:val="24"/>
        </w:rPr>
        <w:t xml:space="preserve">21 common mutations in </w:t>
      </w:r>
      <w:r w:rsidR="002771E4" w:rsidRPr="003D4733">
        <w:rPr>
          <w:rFonts w:ascii="Times New Roman" w:hAnsi="Times New Roman" w:cs="Times New Roman"/>
          <w:sz w:val="24"/>
          <w:szCs w:val="24"/>
        </w:rPr>
        <w:t xml:space="preserve">other regions of the </w:t>
      </w:r>
      <w:r w:rsidRPr="003D4733">
        <w:rPr>
          <w:rFonts w:ascii="Times New Roman" w:hAnsi="Times New Roman" w:cs="Times New Roman"/>
          <w:sz w:val="24"/>
          <w:szCs w:val="24"/>
        </w:rPr>
        <w:t>spike protein</w:t>
      </w:r>
      <w:r w:rsidR="002771E4" w:rsidRPr="003D4733">
        <w:rPr>
          <w:rFonts w:ascii="Times New Roman" w:hAnsi="Times New Roman" w:cs="Times New Roman"/>
          <w:sz w:val="24"/>
          <w:szCs w:val="24"/>
        </w:rPr>
        <w:t>, such as the</w:t>
      </w:r>
      <w:r w:rsidRPr="003D4733">
        <w:rPr>
          <w:rFonts w:ascii="Times New Roman" w:hAnsi="Times New Roman" w:cs="Times New Roman"/>
          <w:sz w:val="24"/>
          <w:szCs w:val="24"/>
        </w:rPr>
        <w:t xml:space="preserve"> N501Y and Q498R mutations </w:t>
      </w:r>
      <w:r w:rsidR="002771E4" w:rsidRPr="003D4733">
        <w:rPr>
          <w:rFonts w:ascii="Times New Roman" w:hAnsi="Times New Roman" w:cs="Times New Roman"/>
          <w:sz w:val="24"/>
          <w:szCs w:val="24"/>
        </w:rPr>
        <w:t xml:space="preserve">that </w:t>
      </w:r>
      <w:r w:rsidRPr="003D4733">
        <w:rPr>
          <w:rFonts w:ascii="Times New Roman" w:hAnsi="Times New Roman" w:cs="Times New Roman"/>
          <w:sz w:val="24"/>
          <w:szCs w:val="24"/>
        </w:rPr>
        <w:t xml:space="preserve">are expected to enhance the binding to ACE2 receptors </w:t>
      </w:r>
      <w:r w:rsidR="002771E4" w:rsidRPr="003D4733">
        <w:rPr>
          <w:rFonts w:ascii="Times New Roman" w:hAnsi="Times New Roman" w:cs="Times New Roman"/>
          <w:sz w:val="24"/>
          <w:szCs w:val="24"/>
        </w:rPr>
        <w:t xml:space="preserve">and the </w:t>
      </w:r>
      <w:r w:rsidRPr="003D4733">
        <w:rPr>
          <w:rFonts w:ascii="Times New Roman" w:hAnsi="Times New Roman" w:cs="Times New Roman"/>
          <w:sz w:val="24"/>
          <w:szCs w:val="24"/>
        </w:rPr>
        <w:t xml:space="preserve">H655Y, N679K, and P681H mutations </w:t>
      </w:r>
      <w:r w:rsidR="002771E4" w:rsidRPr="003D4733">
        <w:rPr>
          <w:rFonts w:ascii="Times New Roman" w:hAnsi="Times New Roman" w:cs="Times New Roman"/>
          <w:sz w:val="24"/>
          <w:szCs w:val="24"/>
        </w:rPr>
        <w:t xml:space="preserve">that </w:t>
      </w:r>
      <w:r w:rsidRPr="003D4733">
        <w:rPr>
          <w:rFonts w:ascii="Times New Roman" w:hAnsi="Times New Roman" w:cs="Times New Roman"/>
          <w:sz w:val="24"/>
          <w:szCs w:val="24"/>
        </w:rPr>
        <w:t>are believed to increase spike cleavage and facilitate virus transmission</w:t>
      </w:r>
      <w:r w:rsidR="00B859C6">
        <w:rPr>
          <w:rFonts w:ascii="Times New Roman" w:hAnsi="Times New Roman" w:cs="Times New Roman"/>
          <w:sz w:val="24"/>
          <w:szCs w:val="24"/>
        </w:rPr>
        <w:t>.</w:t>
      </w:r>
      <w:r w:rsidR="009C1A16" w:rsidRPr="003D4733">
        <w:rPr>
          <w:rFonts w:ascii="Times New Roman" w:hAnsi="Times New Roman" w:cs="Times New Roman"/>
          <w:sz w:val="24"/>
          <w:szCs w:val="24"/>
        </w:rPr>
        <w:t xml:space="preserve"> </w:t>
      </w:r>
      <w:r w:rsidR="009C1A16"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{"citationID":"cxR9zC4z","properties":{"formattedCitation":"\\super 5\\nosupersub{}","plainCitation":"5","noteIndex":0},"citationItems":[{"id":65,"uris":["http://zotero.org/users/local/Kh0RCbnR/items/HVIBMLGJ","http://zotero.org/users/11627269/items/HVIBMLGJ"],"itemData":{"id":65,"type":"article-journal","container-title":"Journal of Medical Virology","DOI":"10.1002/jmv.27516","ISSN":"0146-6615, 1096-9071","issue":"4","journalAbbreviation":"Journal of Medical Virology","lan</w:instrText>
      </w:r>
      <w:r w:rsidR="00415824">
        <w:rPr>
          <w:rFonts w:ascii="Times New Roman" w:hAnsi="Times New Roman" w:cs="Times New Roman" w:hint="eastAsia"/>
          <w:sz w:val="24"/>
          <w:szCs w:val="24"/>
        </w:rPr>
        <w:instrText>guage":"en","page":"1728-1733","source":"DOI.org (Crossref)","title":"Sequence analysis of the emerging SARS</w:instrText>
      </w:r>
      <w:r w:rsidR="00415824">
        <w:rPr>
          <w:rFonts w:ascii="Times New Roman" w:hAnsi="Times New Roman" w:cs="Times New Roman" w:hint="eastAsia"/>
          <w:sz w:val="24"/>
          <w:szCs w:val="24"/>
        </w:rPr>
        <w:instrText>‐</w:instrText>
      </w:r>
      <w:r w:rsidR="00415824">
        <w:rPr>
          <w:rFonts w:ascii="Times New Roman" w:hAnsi="Times New Roman" w:cs="Times New Roman" w:hint="eastAsia"/>
          <w:sz w:val="24"/>
          <w:szCs w:val="24"/>
        </w:rPr>
        <w:instrText>CoV</w:instrText>
      </w:r>
      <w:r w:rsidR="00415824">
        <w:rPr>
          <w:rFonts w:ascii="Times New Roman" w:hAnsi="Times New Roman" w:cs="Times New Roman" w:hint="eastAsia"/>
          <w:sz w:val="24"/>
          <w:szCs w:val="24"/>
        </w:rPr>
        <w:instrText>‐</w:instrText>
      </w:r>
      <w:r w:rsidR="00415824">
        <w:rPr>
          <w:rFonts w:ascii="Times New Roman" w:hAnsi="Times New Roman" w:cs="Times New Roman" w:hint="eastAsia"/>
          <w:sz w:val="24"/>
          <w:szCs w:val="24"/>
        </w:rPr>
        <w:instrText>2 variant Omicron in South Africa","volume":"94","author":[{"family":"Wang","given":"Lulan"},{"family":"Cheng","given":"Genhong"}],"issued":{"</w:instrText>
      </w:r>
      <w:r w:rsidR="00415824">
        <w:rPr>
          <w:rFonts w:ascii="Times New Roman" w:hAnsi="Times New Roman" w:cs="Times New Roman"/>
          <w:sz w:val="24"/>
          <w:szCs w:val="24"/>
        </w:rPr>
        <w:instrText xml:space="preserve">date-parts":[["2022",4]]}}}],"schema":"https://github.com/citation-style-language/schema/raw/master/csl-citation.json"} </w:instrText>
      </w:r>
      <w:r w:rsidR="009C1A16"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5</w:t>
      </w:r>
      <w:r w:rsidR="009C1A16" w:rsidRPr="003D4733">
        <w:rPr>
          <w:rFonts w:ascii="Times New Roman" w:hAnsi="Times New Roman" w:cs="Times New Roman"/>
          <w:sz w:val="24"/>
          <w:szCs w:val="24"/>
        </w:rPr>
        <w:fldChar w:fldCharType="end"/>
      </w:r>
      <w:r w:rsidRPr="003D4733">
        <w:rPr>
          <w:rFonts w:ascii="Times New Roman" w:hAnsi="Times New Roman" w:cs="Times New Roman"/>
          <w:sz w:val="24"/>
          <w:szCs w:val="24"/>
        </w:rPr>
        <w:t xml:space="preserve"> BA.2 </w:t>
      </w:r>
      <w:r w:rsidR="00307648" w:rsidRPr="003D4733">
        <w:rPr>
          <w:rFonts w:ascii="Times New Roman" w:hAnsi="Times New Roman" w:cs="Times New Roman"/>
          <w:sz w:val="24"/>
          <w:szCs w:val="24"/>
        </w:rPr>
        <w:t>is of particular interest because it was reported</w:t>
      </w:r>
      <w:r w:rsidR="00EF66BC">
        <w:rPr>
          <w:rFonts w:ascii="Times New Roman" w:hAnsi="Times New Roman" w:cs="Times New Roman"/>
          <w:sz w:val="24"/>
          <w:szCs w:val="24"/>
        </w:rPr>
        <w:t>ly</w:t>
      </w:r>
      <w:r w:rsidR="00307648" w:rsidRPr="003D4733">
        <w:rPr>
          <w:rFonts w:ascii="Times New Roman" w:hAnsi="Times New Roman" w:cs="Times New Roman"/>
          <w:sz w:val="24"/>
          <w:szCs w:val="24"/>
        </w:rPr>
        <w:t xml:space="preserve"> 1.5</w:t>
      </w:r>
      <w:r w:rsidR="004B233C" w:rsidRPr="003D4733">
        <w:rPr>
          <w:rFonts w:ascii="Times New Roman" w:hAnsi="Times New Roman" w:cs="Times New Roman"/>
          <w:sz w:val="24"/>
          <w:szCs w:val="24"/>
        </w:rPr>
        <w:t>-fold more</w:t>
      </w:r>
      <w:r w:rsidR="00307648" w:rsidRPr="003D4733">
        <w:rPr>
          <w:rFonts w:ascii="Times New Roman" w:hAnsi="Times New Roman" w:cs="Times New Roman"/>
          <w:sz w:val="24"/>
          <w:szCs w:val="24"/>
        </w:rPr>
        <w:t xml:space="preserve"> infectious </w:t>
      </w:r>
      <w:r w:rsidR="004B233C" w:rsidRPr="003D4733">
        <w:rPr>
          <w:rFonts w:ascii="Times New Roman" w:hAnsi="Times New Roman" w:cs="Times New Roman"/>
          <w:sz w:val="24"/>
          <w:szCs w:val="24"/>
        </w:rPr>
        <w:t>than</w:t>
      </w:r>
      <w:r w:rsidR="00307648" w:rsidRPr="003D4733">
        <w:rPr>
          <w:rFonts w:ascii="Times New Roman" w:hAnsi="Times New Roman" w:cs="Times New Roman"/>
          <w:sz w:val="24"/>
          <w:szCs w:val="24"/>
        </w:rPr>
        <w:t xml:space="preserve"> BA.1 and 4.2</w:t>
      </w:r>
      <w:r w:rsidR="004B233C" w:rsidRPr="003D4733">
        <w:rPr>
          <w:rFonts w:ascii="Times New Roman" w:hAnsi="Times New Roman" w:cs="Times New Roman"/>
          <w:sz w:val="24"/>
          <w:szCs w:val="24"/>
        </w:rPr>
        <w:t>-</w:t>
      </w:r>
      <w:r w:rsidR="00307648" w:rsidRPr="003D4733">
        <w:rPr>
          <w:rFonts w:ascii="Times New Roman" w:hAnsi="Times New Roman" w:cs="Times New Roman"/>
          <w:sz w:val="24"/>
          <w:szCs w:val="24"/>
        </w:rPr>
        <w:t xml:space="preserve">time </w:t>
      </w:r>
      <w:r w:rsidR="004B233C" w:rsidRPr="003D4733">
        <w:rPr>
          <w:rFonts w:ascii="Times New Roman" w:hAnsi="Times New Roman" w:cs="Times New Roman"/>
          <w:sz w:val="24"/>
          <w:szCs w:val="24"/>
        </w:rPr>
        <w:t>more than</w:t>
      </w:r>
      <w:r w:rsidR="00307648" w:rsidRPr="003D4733">
        <w:rPr>
          <w:rFonts w:ascii="Times New Roman" w:hAnsi="Times New Roman" w:cs="Times New Roman"/>
          <w:sz w:val="24"/>
          <w:szCs w:val="24"/>
        </w:rPr>
        <w:t xml:space="preserve"> Delta. </w:t>
      </w:r>
      <w:r w:rsidRPr="003D4733">
        <w:rPr>
          <w:rFonts w:ascii="Times New Roman" w:hAnsi="Times New Roman" w:cs="Times New Roman"/>
          <w:sz w:val="24"/>
          <w:szCs w:val="24"/>
        </w:rPr>
        <w:t xml:space="preserve">BA.2 has a 30% higher potential than BA.1 to escape existing vaccines and is 17-fold more capable than Delta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{"citationID":"pMlU49iy","properties":{"formattedCitation":"\\super 6\\nosupersub{}","plainCitation":"6","noteIndex":0},"citationItems":[{"id":70,"uris":["http://zotero.org/users/local/Kh0RCbnR/items/T7D9ZIXY","http://zotero.org/users/11627269/items/T7D9ZIXY"],"itemData":{"id":70,"type":"article-journal","container-title":"The Journal of Physical Chemistry Letters","DOI":"10.1021/acs.jpclett.2c00469","ISSN":"1948-7185, 1948-7185","issue":"17","journalAbbreviation":"J. Phys. Chem. Lett.","language":"en","page":"3840-3849","source":"DOI.org (Crossref)","title":"Omicron BA.2 (B.1.1.529.2): High Potential for Becoming the Next Dominant Variant","title-short":"Omicron BA.2 (B.1.1.529.2)","volume":"13","author":[{"family":"Chen","given":"Jiahui"},{"family":"Wei","given":"Guo-Wei"}],"issued":{"date-parts":[["2022",5,5]]}}}],"schema":"https://github.com/citation-style-language/schema/raw/master/csl-citation.json"}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6</w:t>
      </w:r>
      <w:r w:rsidR="00B033F8" w:rsidRPr="003D4733">
        <w:rPr>
          <w:rFonts w:ascii="Times New Roman" w:hAnsi="Times New Roman" w:cs="Times New Roman"/>
          <w:sz w:val="24"/>
          <w:szCs w:val="24"/>
        </w:rPr>
        <w:fldChar w:fldCharType="end"/>
      </w:r>
      <w:r w:rsidR="00B033F8" w:rsidRPr="003D4733">
        <w:rPr>
          <w:rFonts w:ascii="Times New Roman" w:hAnsi="Times New Roman" w:cs="Times New Roman"/>
          <w:sz w:val="24"/>
          <w:szCs w:val="24"/>
        </w:rPr>
        <w:t xml:space="preserve"> </w:t>
      </w:r>
      <w:r w:rsidR="00FA66AC" w:rsidRPr="003D4733">
        <w:rPr>
          <w:rFonts w:ascii="Times New Roman" w:hAnsi="Times New Roman" w:cs="Times New Roman"/>
          <w:sz w:val="24"/>
          <w:szCs w:val="24"/>
        </w:rPr>
        <w:t>in this regard</w:t>
      </w:r>
      <w:r w:rsidRPr="003D4733">
        <w:rPr>
          <w:rFonts w:ascii="Times New Roman" w:hAnsi="Times New Roman" w:cs="Times New Roman"/>
          <w:sz w:val="24"/>
          <w:szCs w:val="24"/>
        </w:rPr>
        <w:t xml:space="preserve">. BA.2 is 35-fold more resistant to </w:t>
      </w:r>
      <w:r w:rsidR="00302480" w:rsidRPr="003D4733">
        <w:rPr>
          <w:rFonts w:ascii="Times New Roman" w:hAnsi="Times New Roman" w:cs="Times New Roman"/>
          <w:sz w:val="24"/>
          <w:szCs w:val="24"/>
        </w:rPr>
        <w:t>s</w:t>
      </w:r>
      <w:r w:rsidRPr="003D4733">
        <w:rPr>
          <w:rFonts w:ascii="Times New Roman" w:hAnsi="Times New Roman" w:cs="Times New Roman"/>
          <w:sz w:val="24"/>
          <w:szCs w:val="24"/>
        </w:rPr>
        <w:t>otrovimab</w:t>
      </w:r>
      <w:r w:rsidR="0004634F" w:rsidRPr="003D4733">
        <w:rPr>
          <w:rFonts w:ascii="Times New Roman" w:hAnsi="Times New Roman" w:cs="Times New Roman"/>
          <w:sz w:val="24"/>
          <w:szCs w:val="24"/>
        </w:rPr>
        <w:t xml:space="preserve">, a monoclonal </w:t>
      </w:r>
      <w:r w:rsidR="00302480" w:rsidRPr="003D4733">
        <w:rPr>
          <w:rFonts w:ascii="Times New Roman" w:hAnsi="Times New Roman" w:cs="Times New Roman"/>
          <w:sz w:val="24"/>
          <w:szCs w:val="24"/>
        </w:rPr>
        <w:t>antibody, compared</w:t>
      </w:r>
      <w:r w:rsidRPr="003D4733">
        <w:rPr>
          <w:rFonts w:ascii="Times New Roman" w:hAnsi="Times New Roman" w:cs="Times New Roman"/>
          <w:sz w:val="24"/>
          <w:szCs w:val="24"/>
        </w:rPr>
        <w:t xml:space="preserve"> to the ancestral D614G-bearing B.1.1 virus. Moreover, BA.2 </w:t>
      </w:r>
      <w:r w:rsidR="00EF66BC">
        <w:rPr>
          <w:rFonts w:ascii="Times New Roman" w:hAnsi="Times New Roman" w:cs="Times New Roman"/>
          <w:sz w:val="24"/>
          <w:szCs w:val="24"/>
        </w:rPr>
        <w:t>is</w:t>
      </w:r>
      <w:r w:rsidRPr="003D4733">
        <w:rPr>
          <w:rFonts w:ascii="Times New Roman" w:hAnsi="Times New Roman" w:cs="Times New Roman"/>
          <w:sz w:val="24"/>
          <w:szCs w:val="24"/>
        </w:rPr>
        <w:t xml:space="preserve"> 6.4-fold more resistan</w:t>
      </w:r>
      <w:r w:rsidR="004B233C" w:rsidRPr="003D4733">
        <w:rPr>
          <w:rFonts w:ascii="Times New Roman" w:hAnsi="Times New Roman" w:cs="Times New Roman"/>
          <w:sz w:val="24"/>
          <w:szCs w:val="24"/>
        </w:rPr>
        <w:t>ce</w:t>
      </w:r>
      <w:r w:rsidRPr="003D4733">
        <w:rPr>
          <w:rFonts w:ascii="Times New Roman" w:hAnsi="Times New Roman" w:cs="Times New Roman"/>
          <w:sz w:val="24"/>
          <w:szCs w:val="24"/>
        </w:rPr>
        <w:t xml:space="preserve"> </w:t>
      </w:r>
      <w:r w:rsidR="004B233C" w:rsidRPr="003D4733">
        <w:rPr>
          <w:rFonts w:ascii="Times New Roman" w:hAnsi="Times New Roman" w:cs="Times New Roman"/>
          <w:sz w:val="24"/>
          <w:szCs w:val="24"/>
        </w:rPr>
        <w:t>than</w:t>
      </w:r>
      <w:r w:rsidRPr="003D4733">
        <w:rPr>
          <w:rFonts w:ascii="Times New Roman" w:hAnsi="Times New Roman" w:cs="Times New Roman"/>
          <w:sz w:val="24"/>
          <w:szCs w:val="24"/>
        </w:rPr>
        <w:t xml:space="preserve"> BA.1 in neutralization assay using murine sera</w:t>
      </w:r>
      <w:r w:rsidR="00B859C6">
        <w:rPr>
          <w:rFonts w:ascii="Times New Roman" w:hAnsi="Times New Roman" w:cs="Times New Roman"/>
          <w:sz w:val="24"/>
          <w:szCs w:val="24"/>
        </w:rPr>
        <w:t>.</w:t>
      </w:r>
      <w:r w:rsidR="00B033F8" w:rsidRPr="003D4733">
        <w:rPr>
          <w:rFonts w:ascii="Times New Roman" w:hAnsi="Times New Roman" w:cs="Times New Roman"/>
          <w:sz w:val="24"/>
          <w:szCs w:val="24"/>
        </w:rPr>
        <w:t xml:space="preserve">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{"citationID":"3RlcKKxJ","properties":{"formattedCitation":"\\super 7\\nosupersub{}","plainCitation":"7","noteIndex":0},"citationItems":[{"id":71,"uris":["http://zotero.org/users/local/Kh0RCbnR/items/56RISQB5","http://zotero.org/users/11627269/items/56RISQB5"],"itemData":{"id":71,"type":"article-journal","abstract":"Abstract\n            \n              The emergence of the Omicron variant of SARS-CoV-2 is an urgent global health concern\n              1\n              . In this study, our statistical modelling suggests that Omicron has spread more rapidly than the Delta variant in several countries including South Africa. Cell culture experiments showed Omicron to be less fusogenic than Delta and than an ancestral strain of SARS-CoV-2. Although the spike (S) protein of Delta is efficiently cleaved into two subunits, which facilitates cell–cell fusion\n              2,3\n              , the Omicron S protein was less efficiently cleaved compared to the S proteins of Delta and ancestral SARS-CoV-2. Furthermore, in a hamster model, Omicron showed decreased lung infectivity and was less pathogenic compared to Delta and ancestral SARS-CoV-2. Our multiscale investigations reveal the virological characteristics of Omicron, including rapid growth in the human population, lower fusogenicity and attenuated pathogenicity.","container-title":"Nature","DOI":"10.1038/s41586-022-04462-1","ISSN":"0028-0836, 1476-4687","issue":"7902","journalAbbreviation":"Nature","language":"en","page":"700-705","source":"DOI.org (Crossref)","title":"Attenuated fusogenicity and pathogenicity of SARS-CoV-2 Omicron variant","volume":"603","author":[{"family":"Suzuki","given":"Rigel"},{"family":"Yamasoba","given":"Daichi"},{"family":"Kimura","given":"Izumi"},{"family":"Wang","given":"Lei"},{"family":"Kishimoto","given":"Mai"},{"family":"Ito","given":"Jumpei"},{"family":"Morioka","given":"Yuhei"},{"family":"Nao","given":"Naganori"},{"family":"Nasser","given":"Hesham"},{"family":"Uriu","given":"Keiya"},{"family":"Kosugi","given":"Yusuke"},{"family":"Tsuda","given":"Masumi"},{"family":"Orba","given":"Yasuko"},{"family":"Sasaki","given":"Michihito"},{"family":"Shimizu","given":"Ryo"},{"family":"Kawabata","given":"Ryoko"},{"family":"Yoshimatsu","given":"Kumiko"},{"family":"Asakura","given":"Hiroyuki"},{"family":"Nagashima","given":"Mami"},{"family":"Sadamasu","given":"Kenji"},{"family":"Yoshimura","given":"Kazuhisa"},{"literal":"The Genotype to Phenotype Japan (G2P-Japan) Consortium"},{"family":"Suganami","given":"Mai"},{"family":"Oide","given":"Akiko"},{"family":"Chiba","given":"Mika"},{"family":"Ito","given":"Hayato"},{"family":"Tamura","given":"Tomokazu"},{"family":"Tsushima","given":"Kana"},{"family":"Kubo","given":"Haruko"},{"family":"Ferdous","given":"Zannatul"},{"family":"Mouri","given":"Hiromi"},{"family":"Iida","given":"Miki"},{"family":"Kasahara","given":"Keiko"},{"family":"Tabata","given":"Koshiro"},{"family":"Ishizuka","given":"Mariko"},{"family":"Shigeno","given":"Asako"},{"family":"Tokunaga","given":"Kenzo"},{"family":"Ozono","given":"Seiya"},{"family":"Yoshida","given":"Isao"},{"family":"Nakagawa","given":"So"},{"family":"Wu","given":"Jiaqi"},{"family":"Takahashi","given":"Miyoko"},{"family":"Kaneda","given":"Atsushi"},{"family":"Seki","given":"Motoaki"},{"family":"Fujiki","given":"Ryoji"},{"family":"Nawai","given":"Bahityar Rahmutulla"},{"family":"Suzuki","given":"Yutaka"},{"family":"Kashima","given":"Yukie"},{"family":"Abe","given":"Kazumi"},{"family":"Imamura","given":"Kiyomi"},{"family":"Shirakawa","given":"Kotaro"},{"family":"Takaori-Kondo","given":"Akifumi"},{"family":"Kazuma","given":"Yasuhiro"},{"family":"Nomura","given":"Ryosuke"},{"family":"Horisawa","given":"Yoshihito"},{"family":"Nagata","given":"Kayoko"},{"family":"Kawai","given":"Yugo"},{"family":"Yanagida","given":"Yohei"},{"family":"Tashiro","given":"Yusuke"},{"family":"Takahashi","given":"Otowa"},{"family":"Kitazato","given":"Kazuko"},{"family":"Hasebe","given":"Haruyo"},{"family":"Motozono","given":"Chihiro"},{"family":"Toyoda","given":"Mako"},{"family":"Tan","given":"Toong Seng"},{"family":"Ngare","given":"Isaac"},{"family":"Ueno","given":"Takamasa"},{"family":"Saito","given":"Akatsuki"},{"family":"Butlertanaka","given":"Erika P."},{"family":"Tanaka","given":"Yuri L."},{"family":"Morizako","given":"Nanami"},{"family":"Sawa","given":"Hirofumi"},{"family":"Ikeda","given":"Terumasa"},{"family":"Irie","given":"Takashi"},{"family":"Matsuno","given":"Keita"},{"family":"Tanaka","given":"Shinya"},{"family":"Fukuhara","given":"Takasuke"},{"family":"Sato","given":"Kei"}],"issued":{"date-parts":[["2022",3,24]]}}}],"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7</w:t>
      </w:r>
      <w:r w:rsidR="00B033F8" w:rsidRPr="003D4733">
        <w:rPr>
          <w:rFonts w:ascii="Times New Roman" w:hAnsi="Times New Roman" w:cs="Times New Roman"/>
          <w:sz w:val="24"/>
          <w:szCs w:val="24"/>
        </w:rPr>
        <w:fldChar w:fldCharType="end"/>
      </w:r>
      <w:r w:rsidRPr="003D4733">
        <w:rPr>
          <w:rFonts w:ascii="Times New Roman" w:hAnsi="Times New Roman" w:cs="Times New Roman"/>
          <w:sz w:val="24"/>
          <w:szCs w:val="24"/>
        </w:rPr>
        <w:t xml:space="preserve"> </w:t>
      </w:r>
      <w:r w:rsidR="00503658" w:rsidRPr="003D4733">
        <w:rPr>
          <w:rFonts w:ascii="Times New Roman" w:hAnsi="Times New Roman" w:cs="Times New Roman"/>
          <w:sz w:val="24"/>
          <w:szCs w:val="24"/>
        </w:rPr>
        <w:t xml:space="preserve">BA.2 contains S371F, T376A, D405N, and R408S </w:t>
      </w:r>
      <w:r w:rsidR="00EF66BC" w:rsidRPr="003D4733">
        <w:rPr>
          <w:rFonts w:ascii="Times New Roman" w:hAnsi="Times New Roman" w:cs="Times New Roman"/>
          <w:sz w:val="24"/>
          <w:szCs w:val="24"/>
        </w:rPr>
        <w:t xml:space="preserve">substitutions </w:t>
      </w:r>
      <w:r w:rsidR="00503658" w:rsidRPr="003D4733">
        <w:rPr>
          <w:rFonts w:ascii="Times New Roman" w:hAnsi="Times New Roman" w:cs="Times New Roman"/>
          <w:sz w:val="24"/>
          <w:szCs w:val="24"/>
        </w:rPr>
        <w:t xml:space="preserve">in the RBD, which might increase </w:t>
      </w:r>
      <w:r w:rsidR="00EF66BC">
        <w:rPr>
          <w:rFonts w:ascii="Times New Roman" w:hAnsi="Times New Roman" w:cs="Times New Roman"/>
          <w:sz w:val="24"/>
          <w:szCs w:val="24"/>
        </w:rPr>
        <w:t>its</w:t>
      </w:r>
      <w:r w:rsidR="00503658" w:rsidRPr="003D4733">
        <w:rPr>
          <w:rFonts w:ascii="Times New Roman" w:hAnsi="Times New Roman" w:cs="Times New Roman"/>
          <w:sz w:val="24"/>
          <w:szCs w:val="24"/>
        </w:rPr>
        <w:t xml:space="preserve"> rate of spread</w:t>
      </w:r>
      <w:r w:rsidR="00B859C6">
        <w:rPr>
          <w:rFonts w:ascii="Times New Roman" w:hAnsi="Times New Roman" w:cs="Times New Roman"/>
          <w:sz w:val="24"/>
          <w:szCs w:val="24"/>
        </w:rPr>
        <w:t>,</w:t>
      </w:r>
      <w:r w:rsidR="00B033F8" w:rsidRPr="003D4733">
        <w:rPr>
          <w:rFonts w:ascii="Times New Roman" w:hAnsi="Times New Roman" w:cs="Times New Roman"/>
          <w:sz w:val="24"/>
          <w:szCs w:val="24"/>
        </w:rPr>
        <w:t xml:space="preserve">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{"citationID":"zEL9FwnD","properties":{"formattedCitation":"\\super 8\\nosupersub{}","plainCitation":"8","noteIndex":0},"citationItems":[{"id":68,"uris":["http://zotero.org/users/local/Kh0RCbnR/items/XXSACI9W","http://zotero.org/users/11627269/items/XXSACI9W"],"itemData":{"id":68,"type":"article-journal","abstract":"Following emergence of the SARS-CoV-2 variant Omicron in November 2021, the dominant BA.1 sub-lineage was replaced by the BA.2 sub-lineage in Denmark. We analysed the first 2,623 BA.2 cases from 29 November 2021 to 2 January 2022. No epidemiological or clinical differences were found between individuals infected with BA.1 versus BA.2. Phylogenetic analyses showed a geographic east-to-west transmission of BA.2 from the Capital Region with clusters expanding after the Christmas holidays. Mutational analysis shows distinct differences between BA.1 and BA.2.","container-title":"Eurosurveillance","DOI":"10.2807/1560-7917.ES.2022.27.10.2200181","ISSN":"1560-7917","issue":"10","language":"en","source":"DOI.org (Crossref)","title":"Molecular epidemiology of the SARS-CoV-2 variant Omicron BA.2 sub-lineage in Denmark, 29 November 2021 to 2 January 2022","URL":"https://www.eurosurveillance.org/content/10.2807/1560-7917.ES.2022.27.10.2200181","volume":"27","author":[{"family":"Fonager","given":"Jannik"},{"family":"Bennedbæk","given":"Marc"},{"family":"Bager","given":"Peter"},{"family":"Wohlfahrt","given":"Jan"},{"family":"Ellegaard","given":"Kirsten Maren"},{"family":"Ingham","given":"Anna Cäcilia"},{"family":"Edslev","given":"Sofie Marie"},{"family":"Stegger","given":"Marc"},{"family":"Sieber","given":"Raphael Niklaus"},{"family":"Lassauniere","given":"Ria"},{"family":"Fomsgaard","given":"Anders"},{"family":"Lillebaek","given":"Troels"},{"family":"Svarrer","given":"Christina Wiid"},{"family":"Møller","given":"Frederik Trier"},{"family":"Møller","given":"Camilla Holten"},{"family":"Legarth","given":"Rebecca"},{"family":"Sydenham","given":"Thomas Vognbjerg"},{"family":"Steinke","given":"Kat"},{"family":"Paulsen","given":"Sarah Juel"},{"family":"Castruita","given":"José Alfredo Samaniego"},{"family":"Schneider","given":"Uffe Vest"},{"family":"Schouw","given":"Christian Højte"},{"family":"Nielsen","given":"Xiaohui Chen"},{"family":"Overvad","given":"Maria"},{"family":"Nielsen","given":"Rikke Thoft"},{"family":"Marvig","given":"Rasmus L"},{"family":"Pedersen","given":"Martin Schou"},{"family":"Nielsen","given":"Lene"},{"family":"Nilsson","given":"Line Lynge"},{"family":"Bybjerg-Grauholm","given":"Jonas"},{"family":"Tarpgaard","given":"Irene Harder"},{"family":"Ebsen","given":"Tine Snejbjerg"},{"family":"Lam","given":"Janni Uyen Hoa"},{"family":"Gunalan","given":"Vithiagaran"},{"family":"Rasmussen","given":"Morten"}],"accessed":{"date-parts":[["2023",5,1]]},"issued":{"date-parts":[["2022",3,10]]}}}],"schema":"https://github.com/citation-style-language/schema/raw/master/csl-citation.json"}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8</w:t>
      </w:r>
      <w:r w:rsidR="00B033F8" w:rsidRPr="003D4733">
        <w:rPr>
          <w:rFonts w:ascii="Times New Roman" w:hAnsi="Times New Roman" w:cs="Times New Roman"/>
          <w:sz w:val="24"/>
          <w:szCs w:val="24"/>
        </w:rPr>
        <w:fldChar w:fldCharType="end"/>
      </w:r>
      <w:r w:rsidR="00503658" w:rsidRPr="003D4733">
        <w:rPr>
          <w:rFonts w:ascii="Times New Roman" w:hAnsi="Times New Roman" w:cs="Times New Roman"/>
          <w:sz w:val="24"/>
          <w:szCs w:val="24"/>
        </w:rPr>
        <w:t xml:space="preserve"> </w:t>
      </w:r>
      <w:r w:rsidR="00EF66BC">
        <w:rPr>
          <w:rFonts w:ascii="Times New Roman" w:hAnsi="Times New Roman" w:cs="Times New Roman"/>
          <w:sz w:val="24"/>
          <w:szCs w:val="24"/>
        </w:rPr>
        <w:t>along with</w:t>
      </w:r>
      <w:r w:rsidR="00503658" w:rsidRPr="003D4733">
        <w:rPr>
          <w:rFonts w:ascii="Times New Roman" w:hAnsi="Times New Roman" w:cs="Times New Roman"/>
          <w:sz w:val="24"/>
          <w:szCs w:val="24"/>
        </w:rPr>
        <w:t xml:space="preserve"> unique mutations, T19I, L24S, P25del, P26del, A27S, V213G, T376A, and R408S</w:t>
      </w:r>
      <w:r w:rsidR="00B859C6">
        <w:rPr>
          <w:rFonts w:ascii="Times New Roman" w:hAnsi="Times New Roman" w:cs="Times New Roman"/>
          <w:sz w:val="24"/>
          <w:szCs w:val="24"/>
        </w:rPr>
        <w:t>.</w:t>
      </w:r>
      <w:r w:rsidR="00B033F8" w:rsidRPr="003D4733">
        <w:rPr>
          <w:rFonts w:ascii="Times New Roman" w:hAnsi="Times New Roman" w:cs="Times New Roman"/>
          <w:sz w:val="24"/>
          <w:szCs w:val="24"/>
        </w:rPr>
        <w:t xml:space="preserve">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{"citationID":"5llgC9yI","properties":{"formattedCitation":"\\super 4\\nosupersub{}","plainCitation":"4","noteIndex":0},"citationItems":[{"id":64,"uris":["http://zotero.org/users/local/Kh0RCbnR/items/39UA9JHT","http://zotero.org/users/11627269/items/39UA9JHT"],"itemData":{"id":64,"type":"article-journal","container-title":"Journal of Medical Virology","DOI":"10.1002/jmv.27601","ISSN":"0146-6615, 1096-9071","issue":"5","journalAbbreviation":"Journal of Medical Virology","language":"en","page":"1808-1810","source":"DOI.org (Crossref)","title":"Emergence of Omicron third lineage BA.3 and its importance","volume":"94","author":[{"family":"Desingu","given":"Perumal A."},{"family":"Nagarajan","given":"K."},{"family":"Dhama","given":"Kuldeep"}],"issued":{"date-parts":[["2022",5]]}}}],"schema":"https://github.com/citation-style-language/schema/raw/master/csl-citation.json"}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4</w:t>
      </w:r>
      <w:r w:rsidR="00B033F8" w:rsidRPr="003D4733">
        <w:rPr>
          <w:rFonts w:ascii="Times New Roman" w:hAnsi="Times New Roman" w:cs="Times New Roman"/>
          <w:sz w:val="24"/>
          <w:szCs w:val="24"/>
        </w:rPr>
        <w:fldChar w:fldCharType="end"/>
      </w:r>
    </w:p>
    <w:p w14:paraId="712E0405" w14:textId="01AC75DC" w:rsidR="009F7AD8" w:rsidRPr="003D4733" w:rsidRDefault="00AF34B5"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 xml:space="preserve">In Thailand, Omicron </w:t>
      </w:r>
      <w:r w:rsidR="00E2361D" w:rsidRPr="003D4733">
        <w:rPr>
          <w:rFonts w:ascii="Times New Roman" w:hAnsi="Times New Roman" w:cs="Times New Roman"/>
          <w:sz w:val="24"/>
          <w:szCs w:val="24"/>
        </w:rPr>
        <w:t>i</w:t>
      </w:r>
      <w:r w:rsidRPr="003D4733">
        <w:rPr>
          <w:rFonts w:ascii="Times New Roman" w:hAnsi="Times New Roman" w:cs="Times New Roman"/>
          <w:sz w:val="24"/>
          <w:szCs w:val="24"/>
        </w:rPr>
        <w:t xml:space="preserve">s the fifth wave of COVID-19 pandemic that </w:t>
      </w:r>
      <w:r w:rsidR="00E2361D" w:rsidRPr="003D4733">
        <w:rPr>
          <w:rFonts w:ascii="Times New Roman" w:hAnsi="Times New Roman" w:cs="Times New Roman"/>
          <w:sz w:val="24"/>
          <w:szCs w:val="24"/>
        </w:rPr>
        <w:t>started</w:t>
      </w:r>
      <w:r w:rsidRPr="003D4733">
        <w:rPr>
          <w:rFonts w:ascii="Times New Roman" w:hAnsi="Times New Roman" w:cs="Times New Roman"/>
          <w:sz w:val="24"/>
          <w:szCs w:val="24"/>
        </w:rPr>
        <w:t xml:space="preserve"> around January 2022 and spread much faster than the earlier Delta variants</w:t>
      </w:r>
      <w:r w:rsidR="00B859C6">
        <w:rPr>
          <w:rFonts w:ascii="Times New Roman" w:hAnsi="Times New Roman" w:cs="Times New Roman"/>
          <w:sz w:val="24"/>
          <w:szCs w:val="24"/>
        </w:rPr>
        <w:t>.</w:t>
      </w:r>
      <w:r w:rsidR="00B033F8" w:rsidRPr="003D4733">
        <w:rPr>
          <w:rFonts w:ascii="Times New Roman" w:hAnsi="Times New Roman" w:cs="Times New Roman"/>
          <w:sz w:val="24"/>
          <w:szCs w:val="24"/>
        </w:rPr>
        <w:t xml:space="preserve">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{"citationID":"C1NZnHNN","properties":{"formattedCitation":"\\super 9\\nosupersub{}","plainCitation":"9","noteIndex":0},"citationItems":[{"id":74,"uris":["http://zotero.org/users/local/Kh0RCbnR/items/5KFEA5QY","http://zotero.org/users/11627269/items/5KFEA5QY"],"itemData":{"id":74,"type":"report","number":"No. 229","title":"WHO Thailand Weekly Situation Update No. 229","URL":"https://cdn.who.int/media/docs/default-source/searo/thailand/2022_03_30_tha-sitrep-229-covid-19.pdf?sfvrsn=49c43172_3","author":[{"literal":"WHO Thailand"}],"issued":{"date-parts":[["2022",3,30]]}}}],"schema":"https://github.com/citation-style-language/schema/raw/master/csl-citation.json"}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9</w:t>
      </w:r>
      <w:r w:rsidR="00B033F8" w:rsidRPr="003D4733">
        <w:rPr>
          <w:rFonts w:ascii="Times New Roman" w:hAnsi="Times New Roman" w:cs="Times New Roman"/>
          <w:sz w:val="24"/>
          <w:szCs w:val="24"/>
        </w:rPr>
        <w:fldChar w:fldCharType="end"/>
      </w:r>
      <w:r w:rsidRPr="003D4733">
        <w:rPr>
          <w:rFonts w:ascii="Times New Roman" w:hAnsi="Times New Roman" w:cs="Times New Roman"/>
          <w:sz w:val="24"/>
          <w:szCs w:val="24"/>
        </w:rPr>
        <w:t xml:space="preserve"> </w:t>
      </w:r>
      <w:r w:rsidR="00751572" w:rsidRPr="003D4733">
        <w:rPr>
          <w:rFonts w:ascii="Times New Roman" w:hAnsi="Times New Roman" w:cs="Times New Roman"/>
          <w:sz w:val="24"/>
          <w:szCs w:val="24"/>
        </w:rPr>
        <w:t xml:space="preserve">This situation prompted our team, the </w:t>
      </w:r>
      <w:bookmarkStart w:id="2" w:name="_Hlk133844577"/>
      <w:r w:rsidR="00751572" w:rsidRPr="003D4733">
        <w:rPr>
          <w:rFonts w:ascii="Times New Roman" w:hAnsi="Times New Roman" w:cs="Times New Roman"/>
          <w:sz w:val="24"/>
          <w:szCs w:val="24"/>
        </w:rPr>
        <w:t>Thai Red Cross Emerging Infectious Diseases Clinical Center</w:t>
      </w:r>
      <w:r w:rsidR="00292CD6" w:rsidRPr="003D4733">
        <w:rPr>
          <w:rFonts w:ascii="Times New Roman" w:hAnsi="Times New Roman" w:cs="Times New Roman"/>
          <w:sz w:val="24"/>
          <w:szCs w:val="24"/>
        </w:rPr>
        <w:t xml:space="preserve"> </w:t>
      </w:r>
      <w:bookmarkEnd w:id="2"/>
      <w:r w:rsidR="00292CD6" w:rsidRPr="003D4733">
        <w:rPr>
          <w:rFonts w:ascii="Times New Roman" w:hAnsi="Times New Roman" w:cs="Times New Roman"/>
          <w:sz w:val="24"/>
          <w:szCs w:val="24"/>
        </w:rPr>
        <w:t>(TRC-EIDCC)</w:t>
      </w:r>
      <w:r w:rsidR="00751572" w:rsidRPr="003D4733">
        <w:rPr>
          <w:rFonts w:ascii="Times New Roman" w:hAnsi="Times New Roman" w:cs="Times New Roman"/>
          <w:sz w:val="24"/>
          <w:szCs w:val="24"/>
        </w:rPr>
        <w:t>, to develop a cost-effective and rapid workflow for classifying SARS-CoV-2 variants in patients who visited the King Chulalongkorn Memorial Hospital</w:t>
      </w:r>
      <w:r w:rsidR="00D676F7" w:rsidRPr="003D4733">
        <w:rPr>
          <w:rFonts w:ascii="Times New Roman" w:hAnsi="Times New Roman" w:cs="Times New Roman"/>
          <w:sz w:val="24"/>
          <w:szCs w:val="24"/>
        </w:rPr>
        <w:t xml:space="preserve"> (KCMH)</w:t>
      </w:r>
      <w:r w:rsidR="00751572" w:rsidRPr="003D4733">
        <w:rPr>
          <w:rFonts w:ascii="Times New Roman" w:hAnsi="Times New Roman" w:cs="Times New Roman"/>
          <w:sz w:val="24"/>
          <w:szCs w:val="24"/>
        </w:rPr>
        <w:t>. In this study, we compared whole-genome sequencing, which is</w:t>
      </w:r>
      <w:r w:rsidR="00E2361D" w:rsidRPr="003D4733">
        <w:rPr>
          <w:rFonts w:ascii="Times New Roman" w:hAnsi="Times New Roman" w:cs="Times New Roman"/>
          <w:sz w:val="24"/>
          <w:szCs w:val="24"/>
        </w:rPr>
        <w:t xml:space="preserve"> the gold standard method for SARS-CoV-2 variant</w:t>
      </w:r>
      <w:r w:rsidR="00751572" w:rsidRPr="003D4733">
        <w:rPr>
          <w:rFonts w:ascii="Times New Roman" w:hAnsi="Times New Roman" w:cs="Times New Roman"/>
          <w:sz w:val="24"/>
          <w:szCs w:val="24"/>
        </w:rPr>
        <w:t xml:space="preserve"> classification</w:t>
      </w:r>
      <w:r w:rsidR="006C72FC">
        <w:rPr>
          <w:rFonts w:ascii="Times New Roman" w:hAnsi="Times New Roman" w:cs="Times New Roman"/>
          <w:sz w:val="24"/>
          <w:szCs w:val="24"/>
        </w:rPr>
        <w:t>,</w:t>
      </w:r>
      <w:r w:rsidR="00751572" w:rsidRPr="003D4733">
        <w:rPr>
          <w:rFonts w:ascii="Times New Roman" w:hAnsi="Times New Roman" w:cs="Times New Roman"/>
          <w:sz w:val="24"/>
          <w:szCs w:val="24"/>
        </w:rPr>
        <w:t xml:space="preserve"> to </w:t>
      </w:r>
      <w:r w:rsidR="00396785" w:rsidRPr="003D4733">
        <w:rPr>
          <w:rFonts w:ascii="Times New Roman" w:hAnsi="Times New Roman" w:cs="Times New Roman"/>
          <w:sz w:val="24"/>
          <w:szCs w:val="24"/>
        </w:rPr>
        <w:t>more affordable</w:t>
      </w:r>
      <w:r w:rsidR="00E2361D" w:rsidRPr="003D4733">
        <w:rPr>
          <w:rFonts w:ascii="Times New Roman" w:hAnsi="Times New Roman" w:cs="Times New Roman"/>
          <w:sz w:val="24"/>
          <w:szCs w:val="24"/>
        </w:rPr>
        <w:t xml:space="preserve"> </w:t>
      </w:r>
      <w:r w:rsidR="00396785" w:rsidRPr="003D4733">
        <w:rPr>
          <w:rFonts w:ascii="Times New Roman" w:hAnsi="Times New Roman" w:cs="Times New Roman"/>
          <w:sz w:val="24"/>
          <w:szCs w:val="24"/>
        </w:rPr>
        <w:t>array</w:t>
      </w:r>
      <w:r w:rsidR="006C72FC">
        <w:rPr>
          <w:rFonts w:ascii="Times New Roman" w:hAnsi="Times New Roman" w:cs="Times New Roman"/>
          <w:sz w:val="24"/>
          <w:szCs w:val="24"/>
        </w:rPr>
        <w:t>-based</w:t>
      </w:r>
      <w:r w:rsidR="00EC0F29" w:rsidRPr="003D4733">
        <w:rPr>
          <w:rFonts w:ascii="Times New Roman" w:hAnsi="Times New Roman" w:cs="Times New Roman"/>
          <w:sz w:val="24"/>
          <w:szCs w:val="24"/>
        </w:rPr>
        <w:t xml:space="preserve"> (</w:t>
      </w:r>
      <w:r w:rsidR="00303BFF" w:rsidRPr="003D4733">
        <w:rPr>
          <w:rFonts w:ascii="Times New Roman" w:hAnsi="Times New Roman" w:cs="Times New Roman"/>
          <w:sz w:val="24"/>
          <w:szCs w:val="24"/>
        </w:rPr>
        <w:t>Novaplex™ SARS-CoV-2 Variants VII</w:t>
      </w:r>
      <w:r w:rsidR="00EC0F29" w:rsidRPr="003D4733">
        <w:rPr>
          <w:rFonts w:ascii="Times New Roman" w:hAnsi="Times New Roman" w:cs="Times New Roman"/>
          <w:sz w:val="24"/>
          <w:szCs w:val="24"/>
        </w:rPr>
        <w:t>)</w:t>
      </w:r>
      <w:r w:rsidR="00396785" w:rsidRPr="003D4733">
        <w:rPr>
          <w:rFonts w:ascii="Times New Roman" w:hAnsi="Times New Roman" w:cs="Times New Roman"/>
          <w:sz w:val="24"/>
          <w:szCs w:val="24"/>
        </w:rPr>
        <w:t xml:space="preserve"> and mass spectrometry-based </w:t>
      </w:r>
      <w:r w:rsidR="00E2361D" w:rsidRPr="003D4733">
        <w:rPr>
          <w:rFonts w:ascii="Times New Roman" w:hAnsi="Times New Roman" w:cs="Times New Roman"/>
          <w:sz w:val="24"/>
          <w:szCs w:val="24"/>
        </w:rPr>
        <w:t>methods</w:t>
      </w:r>
      <w:r w:rsidR="00EC0F29" w:rsidRPr="003D4733">
        <w:rPr>
          <w:rFonts w:ascii="Times New Roman" w:hAnsi="Times New Roman" w:cs="Times New Roman"/>
          <w:sz w:val="24"/>
          <w:szCs w:val="24"/>
        </w:rPr>
        <w:t xml:space="preserve"> (</w:t>
      </w:r>
      <w:proofErr w:type="spellStart"/>
      <w:r w:rsidR="00D676F7" w:rsidRPr="003D4733">
        <w:rPr>
          <w:rFonts w:ascii="Times New Roman" w:hAnsi="Times New Roman" w:cs="Times New Roman"/>
          <w:sz w:val="24"/>
          <w:szCs w:val="24"/>
        </w:rPr>
        <w:t>MassARRAY</w:t>
      </w:r>
      <w:proofErr w:type="spellEnd"/>
      <w:r w:rsidR="00D676F7" w:rsidRPr="003D4733">
        <w:rPr>
          <w:rFonts w:ascii="Times New Roman" w:hAnsi="Times New Roman" w:cs="Times New Roman"/>
          <w:sz w:val="24"/>
          <w:szCs w:val="24"/>
        </w:rPr>
        <w:t>®</w:t>
      </w:r>
      <w:r w:rsidR="00EC0F29" w:rsidRPr="003D4733">
        <w:rPr>
          <w:rFonts w:ascii="Times New Roman" w:hAnsi="Times New Roman" w:cs="Times New Roman"/>
          <w:sz w:val="24"/>
          <w:szCs w:val="24"/>
        </w:rPr>
        <w:t>)</w:t>
      </w:r>
      <w:r w:rsidR="00E2361D" w:rsidRPr="003D4733">
        <w:rPr>
          <w:rFonts w:ascii="Times New Roman" w:hAnsi="Times New Roman" w:cs="Times New Roman"/>
          <w:sz w:val="24"/>
          <w:szCs w:val="24"/>
        </w:rPr>
        <w:t xml:space="preserve">. </w:t>
      </w:r>
      <w:r w:rsidR="00396785" w:rsidRPr="003D4733">
        <w:rPr>
          <w:rFonts w:ascii="Times New Roman" w:hAnsi="Times New Roman" w:cs="Times New Roman"/>
          <w:sz w:val="24"/>
          <w:szCs w:val="24"/>
        </w:rPr>
        <w:t>The collected data let us</w:t>
      </w:r>
      <w:r w:rsidR="00751572" w:rsidRPr="003D4733">
        <w:rPr>
          <w:rFonts w:ascii="Times New Roman" w:hAnsi="Times New Roman" w:cs="Times New Roman"/>
          <w:sz w:val="24"/>
          <w:szCs w:val="24"/>
        </w:rPr>
        <w:t xml:space="preserve"> </w:t>
      </w:r>
      <w:r w:rsidR="00396785" w:rsidRPr="003D4733">
        <w:rPr>
          <w:rFonts w:ascii="Times New Roman" w:hAnsi="Times New Roman" w:cs="Times New Roman"/>
          <w:sz w:val="24"/>
          <w:szCs w:val="24"/>
        </w:rPr>
        <w:t xml:space="preserve">derive an </w:t>
      </w:r>
      <w:r w:rsidR="00751572" w:rsidRPr="003D4733">
        <w:rPr>
          <w:rFonts w:ascii="Times New Roman" w:hAnsi="Times New Roman" w:cs="Times New Roman"/>
          <w:sz w:val="24"/>
          <w:szCs w:val="24"/>
        </w:rPr>
        <w:t xml:space="preserve">estimate </w:t>
      </w:r>
      <w:r w:rsidR="00396785" w:rsidRPr="003D4733">
        <w:rPr>
          <w:rFonts w:ascii="Times New Roman" w:hAnsi="Times New Roman" w:cs="Times New Roman"/>
          <w:sz w:val="24"/>
          <w:szCs w:val="24"/>
        </w:rPr>
        <w:t xml:space="preserve">for </w:t>
      </w:r>
      <w:r w:rsidR="00751572" w:rsidRPr="003D4733">
        <w:rPr>
          <w:rFonts w:ascii="Times New Roman" w:hAnsi="Times New Roman" w:cs="Times New Roman"/>
          <w:sz w:val="24"/>
          <w:szCs w:val="24"/>
        </w:rPr>
        <w:t xml:space="preserve">the </w:t>
      </w:r>
      <w:r w:rsidR="00396785" w:rsidRPr="003D4733">
        <w:rPr>
          <w:rFonts w:ascii="Times New Roman" w:hAnsi="Times New Roman" w:cs="Times New Roman"/>
          <w:sz w:val="24"/>
          <w:szCs w:val="24"/>
        </w:rPr>
        <w:t xml:space="preserve">increased </w:t>
      </w:r>
      <w:r w:rsidR="00751572" w:rsidRPr="003D4733">
        <w:rPr>
          <w:rFonts w:ascii="Times New Roman" w:hAnsi="Times New Roman" w:cs="Times New Roman"/>
          <w:sz w:val="24"/>
          <w:szCs w:val="24"/>
        </w:rPr>
        <w:t xml:space="preserve">transmission rate </w:t>
      </w:r>
      <w:r w:rsidR="00396785" w:rsidRPr="003D4733">
        <w:rPr>
          <w:rFonts w:ascii="Times New Roman" w:hAnsi="Times New Roman" w:cs="Times New Roman"/>
          <w:sz w:val="24"/>
          <w:szCs w:val="24"/>
        </w:rPr>
        <w:t>of</w:t>
      </w:r>
      <w:r w:rsidR="00751572" w:rsidRPr="003D4733">
        <w:rPr>
          <w:rFonts w:ascii="Times New Roman" w:hAnsi="Times New Roman" w:cs="Times New Roman"/>
          <w:sz w:val="24"/>
          <w:szCs w:val="24"/>
        </w:rPr>
        <w:t xml:space="preserve"> </w:t>
      </w:r>
      <w:r w:rsidR="00396785" w:rsidRPr="003D4733">
        <w:rPr>
          <w:rFonts w:ascii="Times New Roman" w:hAnsi="Times New Roman" w:cs="Times New Roman"/>
          <w:sz w:val="24"/>
          <w:szCs w:val="24"/>
        </w:rPr>
        <w:t>the Omicron variants</w:t>
      </w:r>
      <w:r w:rsidR="00751572" w:rsidRPr="003D4733">
        <w:rPr>
          <w:rFonts w:ascii="Times New Roman" w:hAnsi="Times New Roman" w:cs="Times New Roman"/>
          <w:sz w:val="24"/>
          <w:szCs w:val="24"/>
        </w:rPr>
        <w:t xml:space="preserve"> </w:t>
      </w:r>
      <w:r w:rsidR="00396785" w:rsidRPr="003D4733">
        <w:rPr>
          <w:rFonts w:ascii="Times New Roman" w:hAnsi="Times New Roman" w:cs="Times New Roman"/>
          <w:sz w:val="24"/>
          <w:szCs w:val="24"/>
        </w:rPr>
        <w:t xml:space="preserve">compared to the </w:t>
      </w:r>
      <w:r w:rsidR="00751572" w:rsidRPr="003D4733">
        <w:rPr>
          <w:rFonts w:ascii="Times New Roman" w:hAnsi="Times New Roman" w:cs="Times New Roman"/>
          <w:sz w:val="24"/>
          <w:szCs w:val="24"/>
        </w:rPr>
        <w:t>Delta</w:t>
      </w:r>
      <w:r w:rsidR="00396785" w:rsidRPr="003D4733">
        <w:rPr>
          <w:rFonts w:ascii="Times New Roman" w:hAnsi="Times New Roman" w:cs="Times New Roman"/>
          <w:sz w:val="24"/>
          <w:szCs w:val="24"/>
        </w:rPr>
        <w:t xml:space="preserve"> variant that is consistent with estimates obtained from GISAID</w:t>
      </w:r>
      <w:r w:rsidR="009859B1" w:rsidRPr="003D4733">
        <w:rPr>
          <w:rFonts w:ascii="Times New Roman" w:hAnsi="Times New Roman" w:cs="Times New Roman"/>
          <w:sz w:val="24"/>
          <w:szCs w:val="24"/>
        </w:rPr>
        <w:t xml:space="preserve"> data</w:t>
      </w:r>
      <w:r w:rsidR="00B859C6">
        <w:rPr>
          <w:rFonts w:ascii="Times New Roman" w:hAnsi="Times New Roman" w:cs="Times New Roman"/>
          <w:sz w:val="24"/>
          <w:szCs w:val="24"/>
        </w:rPr>
        <w:t>.</w:t>
      </w:r>
      <w:r w:rsidR="003D7856" w:rsidRPr="003D4733">
        <w:rPr>
          <w:rFonts w:ascii="Times New Roman" w:hAnsi="Times New Roman" w:cs="Times New Roman"/>
          <w:sz w:val="24"/>
          <w:szCs w:val="24"/>
        </w:rPr>
        <w:t xml:space="preserve"> </w:t>
      </w:r>
      <w:r w:rsidR="00495E97"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{"citationID":"X7vjmVDT","properties":{"formattedCitation":"\\super 10\\nosupersub{}","plainCitation":"10","noteIndex":0},"citationItems":[{"id":35,"uris":["http://zotero.org/users/11627269/items/62RIKCFW"],"itemData":{"id":35,"type":"article-journal","container-title":"China CDC Weekly","DOI":"10.46234/ccdcw2021.255","ISSN":"2096-7071","issue":"49","language":"en","page":"1049-1051","source":"DOI.org (Crossref)","title":"GISAID’s Role in Pandemic Response","volume":"3","author":[{"family":"Khare","given":"Shruti"},{"family":"Gurry","given":"Céline"},{"family":"Freitas","given":"Lucas"},{"family":"B Schultz","given":"Mark"},{"family":"Bach","given":"Gunter"},{"family":"Diallo","given":"Amadou"},{"family":"Akite","given":"Nancy"},{"family":"Ho","given":"Joses"},{"family":"TC Lee","given":"Raphael"},{"family":"Yeo","given":"Winston"},{"family":"Core Curation Team","given":"Gisaid"},{"family":"Maurer-Stroh","given":"Sebastian"},{"literal":"GISAID Global Data Science Initiative (GISAID), Munich, Germany"},{"literal":"Bioinformatics Institute, Agency for Science Technology and Research, Singapore"},{"literal":"Oswaldo Cruz Foundation (FIOCRUZ), Rio de Janeiro, Brazil"},{"literal":"Institut Pasteur de Dakar, Dakar, Senegal"},{"literal":"National Institutes of Biotechnology Malaysia, Selangor, Malaysia"},{"literal":"Smorodintsev Research Institute of Influenza, St. Petersburg, Russia"},{"literal":"Genome Institute of Singapore, Agency for Science Technology and Research, Singapore"},{"literal":"China National GeneBank, Shenzhen, China"},{"literal":"A*STAR Infectious Disease Labs (ID Labs), Singapore"},{"literal":"National Public Health Laboratory, National Centre for Infectious Diseases, Ministry of Health, Singapore"},{"literal":"Department of Biological Sciences, National University of Singapore, Singapore"}],"issued":{"date-parts":[["2021"]]}}}],"schema":"https://github.com/citation-style-language/schema/raw/master/csl-citation.json"} </w:instrText>
      </w:r>
      <w:r w:rsidR="00495E97"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10</w:t>
      </w:r>
      <w:r w:rsidR="00495E97" w:rsidRPr="003D4733">
        <w:rPr>
          <w:rFonts w:ascii="Times New Roman" w:hAnsi="Times New Roman" w:cs="Times New Roman"/>
          <w:sz w:val="24"/>
          <w:szCs w:val="24"/>
        </w:rPr>
        <w:fldChar w:fldCharType="end"/>
      </w:r>
      <w:r w:rsidR="00393BD2" w:rsidRPr="003D4733">
        <w:rPr>
          <w:rFonts w:ascii="Times New Roman" w:hAnsi="Times New Roman" w:cs="Times New Roman"/>
          <w:sz w:val="24"/>
          <w:szCs w:val="24"/>
        </w:rPr>
        <w:t xml:space="preserve"> Hence, the ability to detect viral variants using affordable technology can enable a </w:t>
      </w:r>
      <w:r w:rsidR="00D676F7" w:rsidRPr="003D4733">
        <w:rPr>
          <w:rFonts w:ascii="Times New Roman" w:hAnsi="Times New Roman" w:cs="Angsana New"/>
          <w:sz w:val="24"/>
          <w:szCs w:val="30"/>
        </w:rPr>
        <w:t>sentinel surveillance</w:t>
      </w:r>
      <w:r w:rsidR="00393BD2" w:rsidRPr="003D4733">
        <w:rPr>
          <w:rFonts w:ascii="Times New Roman" w:hAnsi="Times New Roman" w:cs="Times New Roman"/>
          <w:sz w:val="24"/>
          <w:szCs w:val="24"/>
        </w:rPr>
        <w:t xml:space="preserve"> site to </w:t>
      </w:r>
      <w:r w:rsidR="006A1633" w:rsidRPr="003D4733">
        <w:rPr>
          <w:rFonts w:ascii="Times New Roman" w:hAnsi="Times New Roman" w:cs="Times New Roman"/>
          <w:sz w:val="24"/>
          <w:szCs w:val="24"/>
        </w:rPr>
        <w:t xml:space="preserve">quantitatively </w:t>
      </w:r>
      <w:r w:rsidR="00393BD2" w:rsidRPr="003D4733">
        <w:rPr>
          <w:rFonts w:ascii="Times New Roman" w:hAnsi="Times New Roman" w:cs="Times New Roman"/>
          <w:sz w:val="24"/>
          <w:szCs w:val="24"/>
        </w:rPr>
        <w:t>monitor and evaluate the impact of an outbreak.</w:t>
      </w:r>
      <w:bookmarkStart w:id="3" w:name="_Hlk133840558"/>
      <w:r w:rsidR="00EC0F29" w:rsidRPr="003D4733">
        <w:rPr>
          <w:rFonts w:ascii="Times New Roman" w:hAnsi="Times New Roman" w:cs="Times New Roman"/>
          <w:sz w:val="24"/>
          <w:szCs w:val="24"/>
        </w:rPr>
        <w:t xml:space="preserve"> </w:t>
      </w:r>
    </w:p>
    <w:p w14:paraId="151AE94B" w14:textId="77777777" w:rsidR="00864177" w:rsidRDefault="00864177">
      <w:pPr>
        <w:rPr>
          <w:rFonts w:ascii="Times New Roman" w:hAnsi="Times New Roman" w:cs="Times New Roman"/>
          <w:b/>
          <w:bCs/>
          <w:sz w:val="24"/>
          <w:szCs w:val="24"/>
        </w:rPr>
      </w:pPr>
      <w:r>
        <w:rPr>
          <w:rFonts w:ascii="Times New Roman" w:hAnsi="Times New Roman" w:cs="Times New Roman"/>
          <w:b/>
          <w:bCs/>
          <w:sz w:val="24"/>
          <w:szCs w:val="24"/>
        </w:rPr>
        <w:br w:type="page"/>
      </w:r>
    </w:p>
    <w:p w14:paraId="7DE37C4B" w14:textId="7A151030" w:rsidR="000B2CA5" w:rsidRPr="003D4733" w:rsidRDefault="000B2CA5" w:rsidP="005B0784">
      <w:pPr>
        <w:jc w:val="both"/>
        <w:rPr>
          <w:rFonts w:ascii="Times New Roman" w:hAnsi="Times New Roman" w:cs="Times New Roman"/>
          <w:b/>
          <w:bCs/>
          <w:sz w:val="24"/>
          <w:szCs w:val="24"/>
        </w:rPr>
      </w:pPr>
      <w:r w:rsidRPr="003D4733">
        <w:rPr>
          <w:rFonts w:ascii="Times New Roman" w:hAnsi="Times New Roman" w:cs="Times New Roman"/>
          <w:b/>
          <w:bCs/>
          <w:sz w:val="24"/>
          <w:szCs w:val="24"/>
        </w:rPr>
        <w:lastRenderedPageBreak/>
        <w:t xml:space="preserve">Methods </w:t>
      </w:r>
    </w:p>
    <w:p w14:paraId="653B80FB" w14:textId="40C6524B" w:rsidR="009F0F46" w:rsidRPr="003D4733" w:rsidRDefault="00540EB5" w:rsidP="005B0784">
      <w:pPr>
        <w:jc w:val="both"/>
        <w:rPr>
          <w:rFonts w:ascii="Times New Roman" w:hAnsi="Times New Roman" w:cs="Times New Roman"/>
          <w:b/>
          <w:bCs/>
          <w:sz w:val="24"/>
          <w:szCs w:val="24"/>
        </w:rPr>
      </w:pPr>
      <w:bookmarkStart w:id="4" w:name="_Hlk133841164"/>
      <w:r w:rsidRPr="003D4733">
        <w:rPr>
          <w:rFonts w:ascii="Times New Roman" w:hAnsi="Times New Roman" w:cs="Times New Roman"/>
          <w:b/>
          <w:bCs/>
          <w:sz w:val="24"/>
          <w:szCs w:val="24"/>
        </w:rPr>
        <w:t>Swab sampling</w:t>
      </w:r>
      <w:r w:rsidR="00E5373F" w:rsidRPr="003D4733">
        <w:rPr>
          <w:rFonts w:ascii="Times New Roman" w:hAnsi="Times New Roman" w:cs="Times New Roman"/>
          <w:b/>
          <w:bCs/>
          <w:sz w:val="24"/>
          <w:szCs w:val="24"/>
        </w:rPr>
        <w:t xml:space="preserve"> and viral RNA extraction</w:t>
      </w:r>
    </w:p>
    <w:p w14:paraId="6B9E16BA" w14:textId="5C111B8B" w:rsidR="00E5373F" w:rsidRPr="003D4733" w:rsidRDefault="00E5373F"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 xml:space="preserve">Oropharyngeal swabs of suspected COVID-19 patients </w:t>
      </w:r>
      <w:r w:rsidR="003E41D9" w:rsidRPr="003D4733">
        <w:rPr>
          <w:rFonts w:ascii="Times New Roman" w:hAnsi="Times New Roman" w:cs="Times New Roman"/>
          <w:sz w:val="24"/>
          <w:szCs w:val="24"/>
        </w:rPr>
        <w:t xml:space="preserve">were </w:t>
      </w:r>
      <w:r w:rsidRPr="003D4733">
        <w:rPr>
          <w:rFonts w:ascii="Times New Roman" w:hAnsi="Times New Roman" w:cs="Times New Roman"/>
          <w:sz w:val="24"/>
          <w:szCs w:val="24"/>
        </w:rPr>
        <w:t xml:space="preserve">collected </w:t>
      </w:r>
      <w:r w:rsidR="00667CF4" w:rsidRPr="003D4733">
        <w:rPr>
          <w:rFonts w:ascii="Times New Roman" w:hAnsi="Times New Roman" w:cs="Times New Roman"/>
          <w:sz w:val="24"/>
          <w:szCs w:val="24"/>
        </w:rPr>
        <w:t xml:space="preserve">between 5 November 2021 and 31 March 2022 </w:t>
      </w:r>
      <w:r w:rsidRPr="003D4733">
        <w:rPr>
          <w:rFonts w:ascii="Times New Roman" w:hAnsi="Times New Roman" w:cs="Times New Roman"/>
          <w:sz w:val="24"/>
          <w:szCs w:val="24"/>
        </w:rPr>
        <w:t xml:space="preserve">as a part </w:t>
      </w:r>
      <w:r w:rsidR="003E41D9" w:rsidRPr="003D4733">
        <w:rPr>
          <w:rFonts w:ascii="Times New Roman" w:hAnsi="Times New Roman" w:cs="Times New Roman"/>
          <w:sz w:val="24"/>
          <w:szCs w:val="24"/>
        </w:rPr>
        <w:t xml:space="preserve">of </w:t>
      </w:r>
      <w:r w:rsidRPr="003D4733">
        <w:rPr>
          <w:rFonts w:ascii="Times New Roman" w:hAnsi="Times New Roman" w:cs="Times New Roman"/>
          <w:sz w:val="24"/>
          <w:szCs w:val="24"/>
        </w:rPr>
        <w:t xml:space="preserve">routine SARS-CoV-2 surveillance at the </w:t>
      </w:r>
      <w:r w:rsidR="00941975" w:rsidRPr="003D4733">
        <w:rPr>
          <w:rFonts w:ascii="Times New Roman" w:hAnsi="Times New Roman" w:cs="Times New Roman"/>
          <w:sz w:val="24"/>
          <w:szCs w:val="24"/>
        </w:rPr>
        <w:t>TRC-EIDCC</w:t>
      </w:r>
      <w:r w:rsidR="002D73D1" w:rsidRPr="003D4733">
        <w:rPr>
          <w:rFonts w:ascii="Times New Roman" w:hAnsi="Times New Roman" w:cs="Times New Roman"/>
          <w:sz w:val="24"/>
          <w:szCs w:val="24"/>
        </w:rPr>
        <w:t xml:space="preserve"> from</w:t>
      </w:r>
      <w:r w:rsidR="00D676F7" w:rsidRPr="003D4733">
        <w:rPr>
          <w:rFonts w:ascii="Times New Roman" w:hAnsi="Times New Roman" w:cs="Times New Roman"/>
          <w:sz w:val="24"/>
          <w:szCs w:val="24"/>
        </w:rPr>
        <w:t xml:space="preserve"> KCMH (IRB=</w:t>
      </w:r>
      <w:r w:rsidR="0004775D" w:rsidRPr="003D4733">
        <w:rPr>
          <w:rFonts w:ascii="Times New Roman" w:hAnsi="Times New Roman" w:cs="Times New Roman"/>
          <w:sz w:val="24"/>
          <w:szCs w:val="24"/>
        </w:rPr>
        <w:t>No. 361/59, 400/63</w:t>
      </w:r>
      <w:r w:rsidR="00D676F7" w:rsidRPr="003D4733">
        <w:rPr>
          <w:rFonts w:ascii="Times New Roman" w:hAnsi="Times New Roman" w:cs="Times New Roman"/>
          <w:sz w:val="24"/>
          <w:szCs w:val="24"/>
        </w:rPr>
        <w:t>)</w:t>
      </w:r>
      <w:r w:rsidR="00C05F63" w:rsidRPr="003D4733">
        <w:rPr>
          <w:rFonts w:ascii="Times New Roman" w:hAnsi="Times New Roman" w:cs="Times New Roman"/>
          <w:sz w:val="24"/>
          <w:szCs w:val="24"/>
        </w:rPr>
        <w:t xml:space="preserve">, </w:t>
      </w:r>
      <w:r w:rsidR="002D73D1" w:rsidRPr="003D4733">
        <w:rPr>
          <w:rFonts w:ascii="Times New Roman" w:hAnsi="Times New Roman" w:cs="Times New Roman"/>
          <w:sz w:val="24"/>
          <w:szCs w:val="24"/>
        </w:rPr>
        <w:t xml:space="preserve">Suvarnabhumi Airport (Division of International Communicable Disease Control Port and Quarantine) </w:t>
      </w:r>
      <w:r w:rsidR="00C05F63" w:rsidRPr="003D4733">
        <w:rPr>
          <w:rFonts w:ascii="Times New Roman" w:hAnsi="Times New Roman" w:cs="Times New Roman"/>
          <w:sz w:val="24"/>
          <w:szCs w:val="24"/>
        </w:rPr>
        <w:t>and other organization</w:t>
      </w:r>
      <w:r w:rsidR="002D73D1" w:rsidRPr="003D4733">
        <w:rPr>
          <w:rFonts w:ascii="Times New Roman" w:hAnsi="Times New Roman" w:cs="Times New Roman"/>
          <w:sz w:val="24"/>
          <w:szCs w:val="24"/>
        </w:rPr>
        <w:t>s</w:t>
      </w:r>
      <w:r w:rsidR="00C05F63" w:rsidRPr="003D4733">
        <w:rPr>
          <w:rFonts w:ascii="Times New Roman" w:hAnsi="Times New Roman" w:cs="Times New Roman"/>
          <w:sz w:val="24"/>
          <w:szCs w:val="24"/>
        </w:rPr>
        <w:t xml:space="preserve"> in Bangkok</w:t>
      </w:r>
      <w:r w:rsidRPr="003D4733">
        <w:rPr>
          <w:rFonts w:ascii="Times New Roman" w:hAnsi="Times New Roman" w:cs="Times New Roman"/>
          <w:sz w:val="24"/>
          <w:szCs w:val="24"/>
        </w:rPr>
        <w:t>.</w:t>
      </w:r>
      <w:r w:rsidR="003E41D9" w:rsidRPr="003D4733">
        <w:rPr>
          <w:rFonts w:ascii="Times New Roman" w:hAnsi="Times New Roman" w:cs="Times New Roman"/>
          <w:sz w:val="24"/>
          <w:szCs w:val="24"/>
        </w:rPr>
        <w:t xml:space="preserve"> </w:t>
      </w:r>
      <w:r w:rsidR="00241EDC" w:rsidRPr="003D4733">
        <w:rPr>
          <w:rFonts w:ascii="Times New Roman" w:hAnsi="Times New Roman" w:cs="Times New Roman"/>
          <w:sz w:val="24"/>
          <w:szCs w:val="24"/>
        </w:rPr>
        <w:t xml:space="preserve">Viral RNA was extracted from the samples using a </w:t>
      </w:r>
      <w:proofErr w:type="spellStart"/>
      <w:r w:rsidR="00241EDC" w:rsidRPr="003D4733">
        <w:rPr>
          <w:rFonts w:ascii="Times New Roman" w:hAnsi="Times New Roman" w:cs="Times New Roman"/>
          <w:sz w:val="24"/>
          <w:szCs w:val="24"/>
        </w:rPr>
        <w:t>MagPurix</w:t>
      </w:r>
      <w:proofErr w:type="spellEnd"/>
      <w:r w:rsidR="00241EDC" w:rsidRPr="003D4733">
        <w:rPr>
          <w:rFonts w:ascii="Times New Roman" w:hAnsi="Times New Roman" w:cs="Times New Roman"/>
          <w:sz w:val="24"/>
          <w:szCs w:val="24"/>
        </w:rPr>
        <w:t>® 12 EVO automated Nucleic Acid purification system (</w:t>
      </w:r>
      <w:proofErr w:type="spellStart"/>
      <w:r w:rsidR="00241EDC" w:rsidRPr="003D4733">
        <w:rPr>
          <w:rFonts w:ascii="Times New Roman" w:hAnsi="Times New Roman" w:cs="Times New Roman"/>
          <w:sz w:val="24"/>
          <w:szCs w:val="24"/>
        </w:rPr>
        <w:t>Zinext</w:t>
      </w:r>
      <w:proofErr w:type="spellEnd"/>
      <w:r w:rsidR="00241EDC" w:rsidRPr="003D4733">
        <w:rPr>
          <w:rFonts w:ascii="Times New Roman" w:hAnsi="Times New Roman" w:cs="Times New Roman"/>
          <w:sz w:val="24"/>
          <w:szCs w:val="24"/>
        </w:rPr>
        <w:t xml:space="preserve"> Life Science </w:t>
      </w:r>
      <w:r w:rsidR="0027434D" w:rsidRPr="003D4733">
        <w:rPr>
          <w:rFonts w:ascii="Times New Roman" w:hAnsi="Times New Roman" w:cs="Times New Roman"/>
          <w:sz w:val="24"/>
          <w:szCs w:val="24"/>
        </w:rPr>
        <w:t>C</w:t>
      </w:r>
      <w:r w:rsidR="00241EDC" w:rsidRPr="003D4733">
        <w:rPr>
          <w:rFonts w:ascii="Times New Roman" w:hAnsi="Times New Roman" w:cs="Times New Roman"/>
          <w:sz w:val="24"/>
          <w:szCs w:val="24"/>
        </w:rPr>
        <w:t>o</w:t>
      </w:r>
      <w:r w:rsidR="0027434D" w:rsidRPr="003D4733">
        <w:rPr>
          <w:rFonts w:ascii="Times New Roman" w:hAnsi="Times New Roman" w:cs="Times New Roman"/>
          <w:sz w:val="24"/>
          <w:szCs w:val="24"/>
        </w:rPr>
        <w:t>r</w:t>
      </w:r>
      <w:r w:rsidR="00241EDC" w:rsidRPr="003D4733">
        <w:rPr>
          <w:rFonts w:ascii="Times New Roman" w:hAnsi="Times New Roman" w:cs="Times New Roman"/>
          <w:sz w:val="24"/>
          <w:szCs w:val="24"/>
        </w:rPr>
        <w:t>p</w:t>
      </w:r>
      <w:r w:rsidR="004C4D5B" w:rsidRPr="003D4733">
        <w:rPr>
          <w:rFonts w:ascii="Times New Roman" w:hAnsi="Times New Roman" w:cs="Times New Roman"/>
          <w:sz w:val="24"/>
          <w:szCs w:val="24"/>
        </w:rPr>
        <w:t xml:space="preserve">) and confirmed for </w:t>
      </w:r>
      <w:r w:rsidR="003E41D9" w:rsidRPr="003D4733">
        <w:rPr>
          <w:rFonts w:ascii="Times New Roman" w:hAnsi="Times New Roman" w:cs="Times New Roman"/>
          <w:sz w:val="24"/>
          <w:szCs w:val="24"/>
        </w:rPr>
        <w:t xml:space="preserve">SARS-CoV-2 </w:t>
      </w:r>
      <w:r w:rsidR="00AE1251" w:rsidRPr="003D4733">
        <w:rPr>
          <w:rFonts w:ascii="Times New Roman" w:hAnsi="Times New Roman" w:cs="Times New Roman"/>
          <w:sz w:val="24"/>
          <w:szCs w:val="24"/>
        </w:rPr>
        <w:t xml:space="preserve">by </w:t>
      </w:r>
      <w:r w:rsidR="00DD748A" w:rsidRPr="003D4733">
        <w:rPr>
          <w:rFonts w:ascii="Times New Roman" w:hAnsi="Times New Roman" w:cs="Times New Roman"/>
          <w:sz w:val="24"/>
          <w:szCs w:val="24"/>
        </w:rPr>
        <w:t>reverse transcription PCR (RT-qPCR) test.</w:t>
      </w:r>
    </w:p>
    <w:p w14:paraId="1C0352C2" w14:textId="049DEF13" w:rsidR="007F4B8A" w:rsidRPr="003D4733" w:rsidRDefault="00DD748A" w:rsidP="005B0784">
      <w:pPr>
        <w:jc w:val="both"/>
        <w:rPr>
          <w:rFonts w:ascii="Times New Roman" w:hAnsi="Times New Roman" w:cs="Times New Roman"/>
          <w:b/>
          <w:bCs/>
          <w:sz w:val="24"/>
          <w:szCs w:val="24"/>
        </w:rPr>
      </w:pPr>
      <w:bookmarkStart w:id="5" w:name="_Hlk133835180"/>
      <w:bookmarkStart w:id="6" w:name="_Hlk133835210"/>
      <w:r w:rsidRPr="003D4733">
        <w:rPr>
          <w:rFonts w:ascii="Times New Roman" w:hAnsi="Times New Roman" w:cs="Times New Roman"/>
          <w:b/>
          <w:bCs/>
          <w:sz w:val="24"/>
          <w:szCs w:val="24"/>
        </w:rPr>
        <w:t xml:space="preserve">SARS-CoV-2 variant </w:t>
      </w:r>
      <w:r w:rsidR="002F18C2" w:rsidRPr="003D4733">
        <w:rPr>
          <w:rFonts w:ascii="Times New Roman" w:hAnsi="Times New Roman" w:cs="Times New Roman"/>
          <w:b/>
          <w:bCs/>
          <w:sz w:val="24"/>
          <w:szCs w:val="24"/>
        </w:rPr>
        <w:t>classification</w:t>
      </w:r>
      <w:r w:rsidRPr="003D4733">
        <w:rPr>
          <w:rFonts w:ascii="Times New Roman" w:hAnsi="Times New Roman" w:cs="Times New Roman"/>
          <w:b/>
          <w:bCs/>
          <w:sz w:val="24"/>
          <w:szCs w:val="24"/>
        </w:rPr>
        <w:t xml:space="preserve"> </w:t>
      </w:r>
    </w:p>
    <w:p w14:paraId="6008A2FE" w14:textId="5E3FA23F" w:rsidR="00994FD2" w:rsidRPr="003D4733" w:rsidRDefault="00394999"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As mentioned, t</w:t>
      </w:r>
      <w:r w:rsidR="007F4B8A" w:rsidRPr="003D4733">
        <w:rPr>
          <w:rFonts w:ascii="Times New Roman" w:hAnsi="Times New Roman" w:cs="Times New Roman"/>
          <w:sz w:val="24"/>
          <w:szCs w:val="24"/>
        </w:rPr>
        <w:t xml:space="preserve">hree methods were used to </w:t>
      </w:r>
      <w:r w:rsidR="002F18C2" w:rsidRPr="003D4733">
        <w:rPr>
          <w:rFonts w:ascii="Times New Roman" w:hAnsi="Times New Roman" w:cs="Times New Roman"/>
          <w:sz w:val="24"/>
          <w:szCs w:val="24"/>
        </w:rPr>
        <w:t>classify</w:t>
      </w:r>
      <w:r w:rsidR="007F4B8A" w:rsidRPr="003D4733">
        <w:rPr>
          <w:rFonts w:ascii="Times New Roman" w:hAnsi="Times New Roman" w:cs="Times New Roman"/>
          <w:sz w:val="24"/>
          <w:szCs w:val="24"/>
        </w:rPr>
        <w:t xml:space="preserve"> SARS-CoV-2 variant</w:t>
      </w:r>
      <w:r w:rsidR="002F18C2" w:rsidRPr="003D4733">
        <w:rPr>
          <w:rFonts w:ascii="Times New Roman" w:hAnsi="Times New Roman" w:cs="Times New Roman"/>
          <w:sz w:val="24"/>
          <w:szCs w:val="24"/>
        </w:rPr>
        <w:t>s</w:t>
      </w:r>
      <w:r w:rsidR="007F4B8A" w:rsidRPr="003D4733">
        <w:rPr>
          <w:rFonts w:ascii="Times New Roman" w:hAnsi="Times New Roman" w:cs="Times New Roman"/>
          <w:sz w:val="24"/>
          <w:szCs w:val="24"/>
        </w:rPr>
        <w:t xml:space="preserve"> </w:t>
      </w:r>
      <w:r w:rsidR="002F18C2" w:rsidRPr="003D4733">
        <w:rPr>
          <w:rFonts w:ascii="Times New Roman" w:hAnsi="Times New Roman" w:cs="Times New Roman"/>
          <w:sz w:val="24"/>
          <w:szCs w:val="24"/>
        </w:rPr>
        <w:t>in positive samples, namely</w:t>
      </w:r>
      <w:r w:rsidR="007F4B8A" w:rsidRPr="003D4733">
        <w:rPr>
          <w:rFonts w:ascii="Times New Roman" w:hAnsi="Times New Roman" w:cs="Times New Roman"/>
          <w:sz w:val="24"/>
          <w:szCs w:val="24"/>
        </w:rPr>
        <w:t xml:space="preserve"> Novaplex™ SARS-CoV-2 Variants VII Assay</w:t>
      </w:r>
      <w:r w:rsidR="00303BFF" w:rsidRPr="003D4733">
        <w:rPr>
          <w:rFonts w:ascii="Times New Roman" w:hAnsi="Times New Roman" w:cs="Times New Roman"/>
          <w:sz w:val="24"/>
          <w:szCs w:val="24"/>
        </w:rPr>
        <w:t xml:space="preserve"> (</w:t>
      </w:r>
      <w:proofErr w:type="spellStart"/>
      <w:r w:rsidR="00303BFF" w:rsidRPr="003D4733">
        <w:rPr>
          <w:rFonts w:ascii="Times New Roman" w:hAnsi="Times New Roman" w:cs="Times New Roman"/>
          <w:sz w:val="24"/>
          <w:szCs w:val="24"/>
        </w:rPr>
        <w:t>Novaplex</w:t>
      </w:r>
      <w:proofErr w:type="spellEnd"/>
      <w:r w:rsidR="00303BFF" w:rsidRPr="003D4733">
        <w:rPr>
          <w:rFonts w:ascii="Times New Roman" w:hAnsi="Times New Roman" w:cs="Times New Roman"/>
          <w:sz w:val="24"/>
          <w:szCs w:val="24"/>
        </w:rPr>
        <w:t>)</w:t>
      </w:r>
      <w:r w:rsidR="002F18C2" w:rsidRPr="003D4733">
        <w:rPr>
          <w:rFonts w:ascii="Times New Roman" w:hAnsi="Times New Roman" w:cs="Times New Roman"/>
          <w:sz w:val="24"/>
          <w:szCs w:val="24"/>
        </w:rPr>
        <w:t xml:space="preserve"> (</w:t>
      </w:r>
      <w:proofErr w:type="spellStart"/>
      <w:r w:rsidR="002F18C2" w:rsidRPr="003D4733">
        <w:rPr>
          <w:rFonts w:ascii="Times New Roman" w:hAnsi="Times New Roman" w:cs="Times New Roman"/>
          <w:sz w:val="24"/>
          <w:szCs w:val="24"/>
        </w:rPr>
        <w:t>Seegene</w:t>
      </w:r>
      <w:proofErr w:type="spellEnd"/>
      <w:r w:rsidR="002F18C2" w:rsidRPr="003D4733">
        <w:rPr>
          <w:rFonts w:ascii="Times New Roman" w:hAnsi="Times New Roman" w:cs="Times New Roman"/>
          <w:sz w:val="24"/>
          <w:szCs w:val="24"/>
        </w:rPr>
        <w:t xml:space="preserve"> Technologies)</w:t>
      </w:r>
      <w:r w:rsidR="007F4B8A" w:rsidRPr="003D4733">
        <w:rPr>
          <w:rFonts w:ascii="Times New Roman" w:hAnsi="Times New Roman" w:cs="Times New Roman"/>
          <w:sz w:val="24"/>
          <w:szCs w:val="24"/>
        </w:rPr>
        <w:t xml:space="preserve">, </w:t>
      </w:r>
      <w:proofErr w:type="spellStart"/>
      <w:r w:rsidR="007F4B8A" w:rsidRPr="003D4733">
        <w:rPr>
          <w:rFonts w:ascii="Times New Roman" w:hAnsi="Times New Roman" w:cs="Times New Roman"/>
          <w:sz w:val="24"/>
          <w:szCs w:val="24"/>
        </w:rPr>
        <w:t>MassARRAY</w:t>
      </w:r>
      <w:proofErr w:type="spellEnd"/>
      <w:r w:rsidR="007F4B8A" w:rsidRPr="003D4733">
        <w:rPr>
          <w:rFonts w:ascii="Times New Roman" w:hAnsi="Times New Roman" w:cs="Times New Roman"/>
          <w:sz w:val="24"/>
          <w:szCs w:val="24"/>
        </w:rPr>
        <w:t>®</w:t>
      </w:r>
      <w:r w:rsidR="002F18C2" w:rsidRPr="003D4733">
        <w:rPr>
          <w:rFonts w:ascii="Times New Roman" w:hAnsi="Times New Roman" w:cs="Times New Roman"/>
          <w:sz w:val="24"/>
          <w:szCs w:val="24"/>
        </w:rPr>
        <w:t xml:space="preserve"> System (Agena Bioscience)</w:t>
      </w:r>
      <w:r w:rsidR="007F4B8A" w:rsidRPr="003D4733">
        <w:rPr>
          <w:rFonts w:ascii="Times New Roman" w:hAnsi="Times New Roman" w:cs="Times New Roman"/>
          <w:sz w:val="24"/>
          <w:szCs w:val="24"/>
        </w:rPr>
        <w:t xml:space="preserve">, and </w:t>
      </w:r>
      <w:r w:rsidR="00D951BC" w:rsidRPr="003D4733">
        <w:rPr>
          <w:rFonts w:ascii="Times New Roman" w:hAnsi="Times New Roman" w:cs="Times New Roman"/>
          <w:sz w:val="24"/>
          <w:szCs w:val="24"/>
        </w:rPr>
        <w:t xml:space="preserve">whole genome sequencing (WGS) using </w:t>
      </w:r>
      <w:r w:rsidR="00292CD6" w:rsidRPr="003D4733">
        <w:rPr>
          <w:rFonts w:ascii="Times New Roman" w:hAnsi="Times New Roman" w:cs="Times New Roman"/>
          <w:sz w:val="24"/>
          <w:szCs w:val="24"/>
        </w:rPr>
        <w:t>Next-</w:t>
      </w:r>
      <w:r w:rsidR="007F4B8A" w:rsidRPr="003D4733">
        <w:rPr>
          <w:rFonts w:ascii="Times New Roman" w:hAnsi="Times New Roman" w:cs="Times New Roman"/>
          <w:sz w:val="24"/>
          <w:szCs w:val="24"/>
        </w:rPr>
        <w:t xml:space="preserve">Generation Sequencing </w:t>
      </w:r>
      <w:r w:rsidR="003969A1" w:rsidRPr="003D4733">
        <w:rPr>
          <w:rFonts w:ascii="Times New Roman" w:hAnsi="Times New Roman" w:cs="Times New Roman"/>
          <w:sz w:val="24"/>
          <w:szCs w:val="24"/>
        </w:rPr>
        <w:t>(NGS)</w:t>
      </w:r>
      <w:r w:rsidR="007F4B8A" w:rsidRPr="003D4733">
        <w:rPr>
          <w:rFonts w:ascii="Times New Roman" w:hAnsi="Times New Roman" w:cs="Times New Roman"/>
          <w:sz w:val="24"/>
          <w:szCs w:val="24"/>
        </w:rPr>
        <w:t>(Illumina).</w:t>
      </w:r>
    </w:p>
    <w:p w14:paraId="2E5DB556" w14:textId="40ED03FA" w:rsidR="009E2D22" w:rsidRPr="003D4733" w:rsidRDefault="002F18C2"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 xml:space="preserve">For </w:t>
      </w:r>
      <w:r w:rsidR="0C4B2121" w:rsidRPr="003D4733">
        <w:rPr>
          <w:rFonts w:ascii="Times New Roman" w:hAnsi="Times New Roman" w:cs="Times New Roman"/>
          <w:sz w:val="24"/>
          <w:szCs w:val="24"/>
        </w:rPr>
        <w:t>Novaplex</w:t>
      </w:r>
      <w:r w:rsidR="00D1516F" w:rsidRPr="003D4733">
        <w:rPr>
          <w:rFonts w:ascii="Times New Roman" w:hAnsi="Times New Roman" w:cs="Times New Roman"/>
          <w:sz w:val="24"/>
          <w:szCs w:val="24"/>
        </w:rPr>
        <w:t>,</w:t>
      </w:r>
      <w:r w:rsidR="70F2331E" w:rsidRPr="003D4733">
        <w:rPr>
          <w:rFonts w:ascii="Times New Roman" w:hAnsi="Times New Roman" w:cs="Times New Roman"/>
          <w:sz w:val="24"/>
          <w:szCs w:val="24"/>
        </w:rPr>
        <w:t xml:space="preserve"> </w:t>
      </w:r>
      <w:r w:rsidRPr="003D4733">
        <w:rPr>
          <w:rFonts w:ascii="Times New Roman" w:hAnsi="Times New Roman" w:cs="Times New Roman"/>
          <w:sz w:val="24"/>
          <w:szCs w:val="24"/>
        </w:rPr>
        <w:t xml:space="preserve">the detection of E484A and HV69/70 deletion in spike gene, N501Y in </w:t>
      </w:r>
      <w:proofErr w:type="spellStart"/>
      <w:r w:rsidRPr="003D4733">
        <w:rPr>
          <w:rFonts w:ascii="Times New Roman" w:hAnsi="Times New Roman" w:cs="Times New Roman"/>
          <w:sz w:val="24"/>
          <w:szCs w:val="24"/>
        </w:rPr>
        <w:t>RdRP</w:t>
      </w:r>
      <w:proofErr w:type="spellEnd"/>
      <w:r w:rsidRPr="003D4733">
        <w:rPr>
          <w:rFonts w:ascii="Times New Roman" w:hAnsi="Times New Roman" w:cs="Times New Roman"/>
          <w:sz w:val="24"/>
          <w:szCs w:val="24"/>
        </w:rPr>
        <w:t xml:space="preserve"> gene, and endogenous internal control were</w:t>
      </w:r>
      <w:r w:rsidR="70F2331E" w:rsidRPr="003D4733">
        <w:rPr>
          <w:rFonts w:ascii="Times New Roman" w:hAnsi="Times New Roman" w:cs="Times New Roman"/>
          <w:sz w:val="24"/>
          <w:szCs w:val="24"/>
        </w:rPr>
        <w:t xml:space="preserve"> performed according to the manufacturer’s instructions </w:t>
      </w:r>
      <w:r w:rsidRPr="003D4733">
        <w:rPr>
          <w:rFonts w:ascii="Times New Roman" w:hAnsi="Times New Roman" w:cs="Times New Roman"/>
          <w:sz w:val="24"/>
          <w:szCs w:val="24"/>
        </w:rPr>
        <w:t>on</w:t>
      </w:r>
      <w:r w:rsidR="70F2331E" w:rsidRPr="003D4733">
        <w:rPr>
          <w:rFonts w:ascii="Times New Roman" w:hAnsi="Times New Roman" w:cs="Times New Roman"/>
          <w:sz w:val="24"/>
          <w:szCs w:val="24"/>
        </w:rPr>
        <w:t xml:space="preserve"> the CFX96 Touch Real</w:t>
      </w:r>
      <w:r w:rsidR="528F45FD" w:rsidRPr="003D4733">
        <w:rPr>
          <w:rFonts w:ascii="Times New Roman" w:hAnsi="Times New Roman" w:cs="Times New Roman"/>
          <w:sz w:val="24"/>
          <w:szCs w:val="24"/>
        </w:rPr>
        <w:t>-</w:t>
      </w:r>
      <w:r w:rsidR="70F2331E" w:rsidRPr="003D4733">
        <w:rPr>
          <w:rFonts w:ascii="Times New Roman" w:hAnsi="Times New Roman" w:cs="Times New Roman"/>
          <w:sz w:val="24"/>
          <w:szCs w:val="24"/>
        </w:rPr>
        <w:t>Time PCR Detection System (Bio-Rad, Hercules, CA).</w:t>
      </w:r>
      <w:r w:rsidR="528F45FD" w:rsidRPr="003D4733">
        <w:rPr>
          <w:rFonts w:ascii="Times New Roman" w:hAnsi="Times New Roman" w:cs="Times New Roman"/>
          <w:sz w:val="24"/>
          <w:szCs w:val="24"/>
        </w:rPr>
        <w:t xml:space="preserve"> </w:t>
      </w:r>
      <w:r w:rsidR="5F06E5F6" w:rsidRPr="003D4733">
        <w:rPr>
          <w:rFonts w:ascii="Times New Roman" w:hAnsi="Times New Roman" w:cs="Times New Roman"/>
          <w:sz w:val="24"/>
          <w:szCs w:val="24"/>
        </w:rPr>
        <w:t xml:space="preserve">The test results were analyzed with </w:t>
      </w:r>
      <w:proofErr w:type="spellStart"/>
      <w:r w:rsidR="5F06E5F6" w:rsidRPr="003D4733">
        <w:rPr>
          <w:rFonts w:ascii="Times New Roman" w:hAnsi="Times New Roman" w:cs="Times New Roman"/>
          <w:sz w:val="24"/>
          <w:szCs w:val="24"/>
        </w:rPr>
        <w:t>Seegene</w:t>
      </w:r>
      <w:proofErr w:type="spellEnd"/>
      <w:r w:rsidR="5F06E5F6" w:rsidRPr="003D4733">
        <w:rPr>
          <w:rFonts w:ascii="Times New Roman" w:hAnsi="Times New Roman" w:cs="Times New Roman"/>
          <w:sz w:val="24"/>
          <w:szCs w:val="24"/>
        </w:rPr>
        <w:t xml:space="preserve"> software</w:t>
      </w:r>
      <w:r w:rsidR="004546D4" w:rsidRPr="003D4733">
        <w:rPr>
          <w:rFonts w:ascii="Times New Roman" w:hAnsi="Times New Roman" w:cs="Times New Roman"/>
          <w:sz w:val="24"/>
          <w:szCs w:val="24"/>
        </w:rPr>
        <w:t xml:space="preserve"> using </w:t>
      </w:r>
      <w:r w:rsidR="004C4D5B" w:rsidRPr="003D4733">
        <w:rPr>
          <w:rFonts w:ascii="Times New Roman" w:hAnsi="Times New Roman" w:cs="Times New Roman"/>
          <w:sz w:val="24"/>
          <w:szCs w:val="24"/>
        </w:rPr>
        <w:t xml:space="preserve">a </w:t>
      </w:r>
      <w:r w:rsidR="004546D4" w:rsidRPr="003D4733">
        <w:rPr>
          <w:rFonts w:ascii="Times New Roman" w:hAnsi="Times New Roman" w:cs="Times New Roman"/>
          <w:sz w:val="24"/>
          <w:szCs w:val="24"/>
        </w:rPr>
        <w:t>positive cut-off of Ct&lt;42</w:t>
      </w:r>
      <w:r w:rsidR="5F06E5F6" w:rsidRPr="003D4733">
        <w:rPr>
          <w:rFonts w:ascii="Times New Roman" w:hAnsi="Times New Roman" w:cs="Times New Roman"/>
          <w:sz w:val="24"/>
          <w:szCs w:val="24"/>
        </w:rPr>
        <w:t>.</w:t>
      </w:r>
      <w:r w:rsidR="1A3FA631" w:rsidRPr="003D4733">
        <w:rPr>
          <w:rFonts w:ascii="Times New Roman" w:hAnsi="Times New Roman" w:cs="Times New Roman"/>
          <w:sz w:val="24"/>
          <w:szCs w:val="24"/>
        </w:rPr>
        <w:t xml:space="preserve"> </w:t>
      </w:r>
      <w:r w:rsidR="0027434D" w:rsidRPr="003D4733">
        <w:rPr>
          <w:rFonts w:ascii="Times New Roman" w:hAnsi="Times New Roman" w:cs="Times New Roman"/>
          <w:sz w:val="24"/>
          <w:szCs w:val="24"/>
        </w:rPr>
        <w:t>The list of targeted mutations is provided in Table 1.</w:t>
      </w:r>
    </w:p>
    <w:p w14:paraId="5CF740EE" w14:textId="758155A6" w:rsidR="005D3AAF" w:rsidRPr="003D4733" w:rsidRDefault="002F18C2" w:rsidP="005B0784">
      <w:pPr>
        <w:ind w:firstLine="720"/>
        <w:jc w:val="both"/>
        <w:rPr>
          <w:rFonts w:ascii="Times New Roman" w:hAnsi="Times New Roman" w:cs="Times New Roman"/>
          <w:sz w:val="24"/>
          <w:szCs w:val="24"/>
        </w:rPr>
      </w:pPr>
      <w:bookmarkStart w:id="7" w:name="_Hlk133842621"/>
      <w:r w:rsidRPr="003D4733">
        <w:rPr>
          <w:rFonts w:ascii="Times New Roman" w:hAnsi="Times New Roman" w:cs="Times New Roman"/>
          <w:sz w:val="24"/>
          <w:szCs w:val="24"/>
        </w:rPr>
        <w:t xml:space="preserve">For </w:t>
      </w:r>
      <w:proofErr w:type="spellStart"/>
      <w:r w:rsidR="005D3AAF" w:rsidRPr="003D4733">
        <w:rPr>
          <w:rFonts w:ascii="Times New Roman" w:hAnsi="Times New Roman" w:cs="Times New Roman"/>
          <w:sz w:val="24"/>
          <w:szCs w:val="24"/>
        </w:rPr>
        <w:t>MassARRAY</w:t>
      </w:r>
      <w:proofErr w:type="spellEnd"/>
      <w:r w:rsidR="005D3AAF" w:rsidRPr="003D4733">
        <w:rPr>
          <w:rFonts w:ascii="Times New Roman" w:hAnsi="Times New Roman" w:cs="Times New Roman"/>
          <w:sz w:val="24"/>
          <w:szCs w:val="24"/>
        </w:rPr>
        <w:t>® System</w:t>
      </w:r>
      <w:r w:rsidR="00495E97" w:rsidRPr="003D4733">
        <w:rPr>
          <w:rFonts w:ascii="Times New Roman" w:hAnsi="Times New Roman" w:cs="Times New Roman"/>
          <w:sz w:val="24"/>
          <w:szCs w:val="24"/>
        </w:rPr>
        <w:t xml:space="preserve">, a multiplex PCR </w:t>
      </w:r>
      <w:proofErr w:type="spellStart"/>
      <w:r w:rsidR="00495E97" w:rsidRPr="003D4733">
        <w:rPr>
          <w:rFonts w:ascii="Times New Roman" w:hAnsi="Times New Roman" w:cs="Times New Roman"/>
          <w:sz w:val="24"/>
          <w:szCs w:val="24"/>
        </w:rPr>
        <w:t>MassARRAY</w:t>
      </w:r>
      <w:proofErr w:type="spellEnd"/>
      <w:r w:rsidR="00495E97" w:rsidRPr="003D4733">
        <w:rPr>
          <w:rFonts w:ascii="Times New Roman" w:hAnsi="Times New Roman" w:cs="Times New Roman"/>
          <w:sz w:val="24"/>
          <w:szCs w:val="24"/>
        </w:rPr>
        <w:t xml:space="preserve"> assay (PMA) were conducted using </w:t>
      </w:r>
      <w:r w:rsidR="00BD2D5A" w:rsidRPr="003D4733">
        <w:rPr>
          <w:rFonts w:ascii="Times New Roman" w:hAnsi="Times New Roman" w:cs="Times New Roman"/>
          <w:sz w:val="24"/>
          <w:szCs w:val="24"/>
        </w:rPr>
        <w:t>specific</w:t>
      </w:r>
      <w:r w:rsidR="00495E97" w:rsidRPr="003D4733">
        <w:rPr>
          <w:rFonts w:ascii="Times New Roman" w:hAnsi="Times New Roman" w:cs="Times New Roman"/>
          <w:sz w:val="24"/>
          <w:szCs w:val="24"/>
        </w:rPr>
        <w:t xml:space="preserve"> point mutation panels.</w:t>
      </w:r>
      <w:r w:rsidR="00BD2D5A" w:rsidRPr="003D4733">
        <w:rPr>
          <w:rFonts w:ascii="Times New Roman" w:hAnsi="Times New Roman" w:cs="Times New Roman"/>
          <w:sz w:val="24"/>
          <w:szCs w:val="24"/>
        </w:rPr>
        <w:t xml:space="preserve"> </w:t>
      </w:r>
      <w:r w:rsidR="002D73D1" w:rsidRPr="003D4733">
        <w:rPr>
          <w:rFonts w:ascii="Times New Roman" w:hAnsi="Times New Roman" w:cs="Times New Roman"/>
          <w:sz w:val="24"/>
          <w:szCs w:val="24"/>
        </w:rPr>
        <w:t>Four</w:t>
      </w:r>
      <w:r w:rsidR="00BD2D5A" w:rsidRPr="003D4733">
        <w:rPr>
          <w:rFonts w:ascii="Times New Roman" w:hAnsi="Times New Roman" w:cs="Times New Roman"/>
          <w:sz w:val="24"/>
          <w:szCs w:val="24"/>
        </w:rPr>
        <w:t xml:space="preserve"> different point mutation panels of PMA were designed based on the circulating variants and used as the assay throughout the period, namely, ABDO V1, Omicron V1</w:t>
      </w:r>
      <w:r w:rsidR="002D73D1" w:rsidRPr="003D4733">
        <w:rPr>
          <w:rFonts w:ascii="Times New Roman" w:hAnsi="Times New Roman" w:cs="Times New Roman"/>
          <w:sz w:val="24"/>
          <w:szCs w:val="24"/>
        </w:rPr>
        <w:t>, Omicron V2</w:t>
      </w:r>
      <w:r w:rsidR="00BD2D5A" w:rsidRPr="003D4733">
        <w:rPr>
          <w:rFonts w:ascii="Times New Roman" w:hAnsi="Times New Roman" w:cs="Times New Roman"/>
          <w:sz w:val="24"/>
          <w:szCs w:val="24"/>
        </w:rPr>
        <w:t xml:space="preserve"> and Omicron V</w:t>
      </w:r>
      <w:r w:rsidR="002D73D1" w:rsidRPr="003D4733">
        <w:rPr>
          <w:rFonts w:ascii="Times New Roman" w:hAnsi="Times New Roman" w:cs="Times New Roman"/>
          <w:sz w:val="24"/>
          <w:szCs w:val="24"/>
        </w:rPr>
        <w:t>3</w:t>
      </w:r>
      <w:r w:rsidR="00BD2D5A" w:rsidRPr="003D4733">
        <w:rPr>
          <w:rFonts w:ascii="Times New Roman" w:hAnsi="Times New Roman" w:cs="Times New Roman"/>
          <w:sz w:val="24"/>
          <w:szCs w:val="24"/>
        </w:rPr>
        <w:t xml:space="preserve"> (Table 1).</w:t>
      </w:r>
      <w:r w:rsidR="00B016F7" w:rsidRPr="003D4733">
        <w:rPr>
          <w:rFonts w:ascii="Times New Roman" w:hAnsi="Times New Roman" w:cs="Times New Roman"/>
          <w:sz w:val="24"/>
          <w:szCs w:val="24"/>
        </w:rPr>
        <w:t xml:space="preserve"> </w:t>
      </w:r>
      <w:r w:rsidR="00495E97" w:rsidRPr="003D4733">
        <w:rPr>
          <w:rFonts w:ascii="Times New Roman" w:hAnsi="Times New Roman" w:cs="Times New Roman"/>
          <w:sz w:val="24"/>
          <w:szCs w:val="24"/>
        </w:rPr>
        <w:t>S</w:t>
      </w:r>
      <w:r w:rsidR="00667CF4" w:rsidRPr="003D4733">
        <w:rPr>
          <w:rFonts w:ascii="Times New Roman" w:hAnsi="Times New Roman" w:cs="Times New Roman"/>
          <w:sz w:val="24"/>
          <w:szCs w:val="24"/>
        </w:rPr>
        <w:t xml:space="preserve">amples </w:t>
      </w:r>
      <w:r w:rsidR="00B016F7" w:rsidRPr="003D4733">
        <w:rPr>
          <w:rFonts w:ascii="Times New Roman" w:hAnsi="Times New Roman" w:cs="Times New Roman"/>
          <w:sz w:val="24"/>
          <w:szCs w:val="24"/>
        </w:rPr>
        <w:t>with</w:t>
      </w:r>
      <w:r w:rsidR="3B13684D" w:rsidRPr="003D4733">
        <w:rPr>
          <w:rFonts w:ascii="Times New Roman" w:hAnsi="Times New Roman" w:cs="Times New Roman"/>
          <w:sz w:val="24"/>
          <w:szCs w:val="24"/>
        </w:rPr>
        <w:t xml:space="preserve"> Ct&lt;30 were </w:t>
      </w:r>
      <w:r w:rsidR="00B016F7" w:rsidRPr="003D4733">
        <w:rPr>
          <w:rFonts w:ascii="Times New Roman" w:hAnsi="Times New Roman" w:cs="Times New Roman"/>
          <w:sz w:val="24"/>
          <w:szCs w:val="24"/>
        </w:rPr>
        <w:t>analyzed with</w:t>
      </w:r>
      <w:r w:rsidR="21AD7786" w:rsidRPr="003D4733">
        <w:rPr>
          <w:rFonts w:ascii="Times New Roman" w:hAnsi="Times New Roman" w:cs="Times New Roman"/>
          <w:sz w:val="24"/>
          <w:szCs w:val="24"/>
        </w:rPr>
        <w:t xml:space="preserve"> RT-PCR</w:t>
      </w:r>
      <w:r w:rsidR="00410B29" w:rsidRPr="003D4733">
        <w:rPr>
          <w:rFonts w:ascii="Times New Roman" w:hAnsi="Times New Roman" w:cs="Times New Roman"/>
          <w:sz w:val="24"/>
          <w:szCs w:val="24"/>
        </w:rPr>
        <w:t xml:space="preserve"> using </w:t>
      </w:r>
      <w:proofErr w:type="spellStart"/>
      <w:r w:rsidR="00410B29" w:rsidRPr="003D4733">
        <w:rPr>
          <w:rFonts w:ascii="Times New Roman" w:hAnsi="Times New Roman" w:cs="Times New Roman"/>
          <w:sz w:val="24"/>
          <w:szCs w:val="24"/>
        </w:rPr>
        <w:t>iPLEX</w:t>
      </w:r>
      <w:proofErr w:type="spellEnd"/>
      <w:r w:rsidR="00410B29" w:rsidRPr="003D4733">
        <w:rPr>
          <w:rFonts w:ascii="Times New Roman" w:hAnsi="Times New Roman" w:cs="Times New Roman"/>
          <w:sz w:val="24"/>
          <w:szCs w:val="24"/>
        </w:rPr>
        <w:t xml:space="preserve"> pro chemistry reagent for target regions amplification and MALDI-TOF mass spectrometer (</w:t>
      </w:r>
      <w:proofErr w:type="spellStart"/>
      <w:r w:rsidR="00410B29" w:rsidRPr="003D4733">
        <w:rPr>
          <w:rFonts w:ascii="Times New Roman" w:hAnsi="Times New Roman" w:cs="Times New Roman"/>
          <w:sz w:val="24"/>
          <w:szCs w:val="24"/>
        </w:rPr>
        <w:t>MassARRAY</w:t>
      </w:r>
      <w:proofErr w:type="spellEnd"/>
      <w:r w:rsidR="00410B29" w:rsidRPr="003D4733">
        <w:rPr>
          <w:rFonts w:ascii="Times New Roman" w:hAnsi="Times New Roman" w:cs="Times New Roman"/>
          <w:sz w:val="24"/>
          <w:szCs w:val="24"/>
        </w:rPr>
        <w:t xml:space="preserve"> Analyzer)</w:t>
      </w:r>
      <w:r w:rsidR="00D11AE7" w:rsidRPr="003D4733">
        <w:rPr>
          <w:rFonts w:ascii="Times New Roman" w:hAnsi="Times New Roman" w:cs="Times New Roman"/>
          <w:sz w:val="24"/>
          <w:szCs w:val="24"/>
        </w:rPr>
        <w:t xml:space="preserve"> </w:t>
      </w:r>
      <w:r w:rsidR="00D11AE7"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{"citationID":"ZnxlaYgL","properties":{"formattedCitation":"\\super 11\\nosupersub{}","plainCitation":"11","noteIndex":0},"citationItems":[{"id":84,"uris":["http://zotero.org/users/local/Kh0RCbnR/items/AB9MMRWP","http://zotero.org/users/11627269/items/AB9MMRWP"],"itemData":{"id":84,"type":"article-journal","abstract":"Abstract\n            The rapid emergence of SARS-CoV-2 variants with high severity and transmutability adds further urgency for rapid and multiplex molecular testing to identify the variants. A nucleotide matrix-assisted laser-desorption-ionization time-of-flight mass spectrophotometry (MALDI-TOF MS)-based assay was developed (called point mutation array, PMA) to identify four major SARS-CoV-2 variants of concern (VOCs) including Alpha, Beta, Delta, and Omicron (namely PMA-ABDO) and differentiate Omicron subvariant (namely PMA-Omicron). PMA-ABDO and PMA-Omicron consist of 24 and 28 mutation sites of the spike gene. Both PMA panels specifically identified VOCs with as low as 10 viral copies/µl. The panel has shown a 100% concordant with the Next Generation Sequencing (NGS) results testing on 256 clinical specimens with real-time PCR cycle threshold (Ct) values less than 26. It showed a higher sensitivity over NGS; 25/28 samples were positive by PMA but not NGS in the clinical samples with PCR Ct higher than 26. Due to the mass of nucleotide used to differentiate between wild-type and mutation strains, the co-infection or recombination of multiple variants can be determined by the PMA method. This method is flexible in adding a new primer set to identify a new emerging mutation site among the current circulating VOCs and the turnaround time is less than 8 h. However, the spike gene sequencing or NGS retains the advantage of detecting newly emerged variants.","container-title":"Scientific Reports","DOI":"10.1038/s41598-023-28715-9","ISSN":"2045-2322","issue":"1","journalAbbreviation":"Sci Rep","language":"en","page":"2089","source":"DOI.org (Crossref)","title":"Simultaneous detection of omicron and other SARS-CoV-2 variants by multiplex PCR MassARRAY technology","volume":"13","author":[{"family":"Wacharapluesadee","given":"Supaporn"},{"family":"Hirunpatrawong","given":"Piyapha"},{"family":"Petcharat","given":"Sininat"},{"family":"Torvorapanit","given":"Pattama"},{"family":"Jitsatja","given":"Anusara"},{"family":"Thippamom","given":"Nattakarn"},{"family":"Ninwattana","given":"Sasiprapa"},{"family":"Phanlop","given":"Chanchanit"},{"family":"Buathong","given":"Rome"},{"family":"Tangwangvivat","given":"Ratanaporn"},{"family":"Klungthong","given":"Chonticha"},{"family":"Chinnawirotpisan","given":"Piyawan"},{"family":"Hunsawong","given":"Taweewun"},{"family":"Suthum","given":"Krairerk"},{"family":"Komolsiri","given":"Suparerk"},{"family":"Jones","given":"Anthony R."},{"family":"Fernandez","given":"Stefan"},{"family":"Putcharoen","given":"Opass"}],"issued":{"date-parts":[["2023",2,6]]}}}],"schema":"https://github.com/citation-style-language/schema/raw/master/csl-citation.json"} </w:instrText>
      </w:r>
      <w:r w:rsidR="00D11AE7"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11</w:t>
      </w:r>
      <w:r w:rsidR="00D11AE7" w:rsidRPr="003D4733">
        <w:rPr>
          <w:rFonts w:ascii="Times New Roman" w:hAnsi="Times New Roman" w:cs="Times New Roman"/>
          <w:sz w:val="24"/>
          <w:szCs w:val="24"/>
        </w:rPr>
        <w:fldChar w:fldCharType="end"/>
      </w:r>
      <w:r w:rsidR="00410B29" w:rsidRPr="003D4733">
        <w:rPr>
          <w:rFonts w:ascii="Times New Roman" w:hAnsi="Times New Roman" w:cs="Times New Roman"/>
          <w:sz w:val="24"/>
          <w:szCs w:val="24"/>
        </w:rPr>
        <w:t xml:space="preserve"> </w:t>
      </w:r>
      <w:r w:rsidR="00D1516F" w:rsidRPr="003D4733">
        <w:rPr>
          <w:rFonts w:ascii="Times New Roman" w:hAnsi="Times New Roman" w:cs="Times New Roman"/>
          <w:sz w:val="24"/>
          <w:szCs w:val="24"/>
        </w:rPr>
        <w:t>to detect</w:t>
      </w:r>
      <w:r w:rsidR="00667CF4" w:rsidRPr="003D4733">
        <w:rPr>
          <w:rFonts w:ascii="Times New Roman" w:hAnsi="Times New Roman" w:cs="Times New Roman"/>
          <w:sz w:val="24"/>
          <w:szCs w:val="24"/>
        </w:rPr>
        <w:t xml:space="preserve"> nucleotide at target mutations of each panel</w:t>
      </w:r>
    </w:p>
    <w:bookmarkEnd w:id="7"/>
    <w:p w14:paraId="2DDA7A0F" w14:textId="308D6ED7" w:rsidR="00682BD6" w:rsidRPr="003D4733" w:rsidRDefault="00682BD6" w:rsidP="005B0784">
      <w:pPr>
        <w:ind w:firstLine="720"/>
        <w:jc w:val="both"/>
        <w:rPr>
          <w:rFonts w:ascii="Times New Roman" w:eastAsia="Calibri" w:hAnsi="Times New Roman" w:cs="Times New Roman"/>
          <w:sz w:val="24"/>
          <w:szCs w:val="24"/>
        </w:rPr>
      </w:pPr>
      <w:r w:rsidRPr="003D4733">
        <w:rPr>
          <w:rFonts w:ascii="Times New Roman" w:eastAsia="Calibri" w:hAnsi="Times New Roman" w:cs="Times New Roman"/>
          <w:sz w:val="24"/>
          <w:szCs w:val="24"/>
        </w:rPr>
        <w:t xml:space="preserve">For </w:t>
      </w:r>
      <w:r w:rsidR="00303BFF" w:rsidRPr="003D4733">
        <w:rPr>
          <w:rFonts w:ascii="Times New Roman" w:eastAsia="Calibri" w:hAnsi="Times New Roman" w:cs="Times New Roman"/>
          <w:sz w:val="24"/>
          <w:szCs w:val="24"/>
        </w:rPr>
        <w:t>WGS</w:t>
      </w:r>
      <w:r w:rsidRPr="003D4733">
        <w:rPr>
          <w:rFonts w:ascii="Times New Roman" w:eastAsia="Calibri" w:hAnsi="Times New Roman" w:cs="Times New Roman"/>
          <w:sz w:val="24"/>
          <w:szCs w:val="24"/>
        </w:rPr>
        <w:t>,</w:t>
      </w:r>
      <w:r w:rsidRPr="003D4733">
        <w:t xml:space="preserve"> </w:t>
      </w:r>
      <w:r w:rsidR="00667CF4" w:rsidRPr="003D4733">
        <w:rPr>
          <w:rFonts w:ascii="Times New Roman" w:eastAsia="Calibri" w:hAnsi="Times New Roman" w:cs="Times New Roman"/>
          <w:sz w:val="24"/>
          <w:szCs w:val="24"/>
        </w:rPr>
        <w:t>v</w:t>
      </w:r>
      <w:r w:rsidRPr="003D4733">
        <w:rPr>
          <w:rFonts w:ascii="Times New Roman" w:eastAsia="Calibri" w:hAnsi="Times New Roman" w:cs="Times New Roman"/>
          <w:sz w:val="24"/>
          <w:szCs w:val="24"/>
        </w:rPr>
        <w:t xml:space="preserve">iral RNA was amplified by </w:t>
      </w:r>
      <w:r w:rsidR="005B26F1" w:rsidRPr="003D4733">
        <w:rPr>
          <w:rFonts w:ascii="Times New Roman" w:eastAsia="Calibri" w:hAnsi="Times New Roman" w:cs="Times New Roman"/>
          <w:sz w:val="24"/>
          <w:szCs w:val="24"/>
        </w:rPr>
        <w:t>ARTIC V3 and V4 protocols</w:t>
      </w:r>
      <w:r w:rsidRPr="003D4733">
        <w:rPr>
          <w:rFonts w:ascii="Times New Roman" w:eastAsia="Calibri" w:hAnsi="Times New Roman" w:cs="Times New Roman"/>
          <w:sz w:val="24"/>
          <w:szCs w:val="24"/>
        </w:rPr>
        <w:t>. DNA library was prepared using an Illumina® DNA Prep kit with Respiratory Virus Oligos Panel v2 (Illumina) enrichment</w:t>
      </w:r>
      <w:r w:rsidR="005B26F1" w:rsidRPr="003D4733">
        <w:rPr>
          <w:rFonts w:ascii="Times New Roman" w:eastAsia="Calibri" w:hAnsi="Times New Roman" w:cs="Times New Roman"/>
          <w:sz w:val="24"/>
          <w:szCs w:val="24"/>
        </w:rPr>
        <w:t xml:space="preserve">. Sequencing was performed on a </w:t>
      </w:r>
      <w:proofErr w:type="spellStart"/>
      <w:r w:rsidR="005B26F1" w:rsidRPr="003D4733">
        <w:rPr>
          <w:rFonts w:ascii="Times New Roman" w:eastAsia="Calibri" w:hAnsi="Times New Roman" w:cs="Times New Roman"/>
          <w:sz w:val="24"/>
          <w:szCs w:val="24"/>
        </w:rPr>
        <w:t>MiSeq</w:t>
      </w:r>
      <w:proofErr w:type="spellEnd"/>
      <w:r w:rsidR="005B26F1" w:rsidRPr="003D4733">
        <w:rPr>
          <w:rFonts w:ascii="Times New Roman" w:eastAsia="Calibri" w:hAnsi="Times New Roman" w:cs="Times New Roman"/>
          <w:sz w:val="24"/>
          <w:szCs w:val="24"/>
        </w:rPr>
        <w:t xml:space="preserve"> platform using a 2 x 250 nucleotides reagent kit v2 and </w:t>
      </w:r>
      <w:r w:rsidR="00127541" w:rsidRPr="003D4733">
        <w:rPr>
          <w:rFonts w:ascii="Times New Roman" w:eastAsia="Calibri" w:hAnsi="Times New Roman" w:cs="Times New Roman"/>
          <w:sz w:val="24"/>
          <w:szCs w:val="24"/>
        </w:rPr>
        <w:t>assembled by mapping with the reference genome Wuhan-Hu-1 (NC_045512.2)</w:t>
      </w:r>
      <w:r w:rsidR="005B26F1" w:rsidRPr="003D4733">
        <w:rPr>
          <w:rFonts w:ascii="Times New Roman" w:eastAsia="Calibri" w:hAnsi="Times New Roman" w:cs="Times New Roman"/>
          <w:sz w:val="24"/>
          <w:szCs w:val="24"/>
        </w:rPr>
        <w:t xml:space="preserve"> as previously described </w:t>
      </w:r>
      <w:r w:rsidR="003969A1" w:rsidRPr="003D4733">
        <w:rPr>
          <w:rFonts w:ascii="Times New Roman" w:eastAsia="Calibri" w:hAnsi="Times New Roman" w:cs="Times New Roman"/>
          <w:sz w:val="24"/>
          <w:szCs w:val="24"/>
        </w:rPr>
        <w:t xml:space="preserve">in </w:t>
      </w:r>
      <w:r w:rsidR="003969A1" w:rsidRPr="003D4733">
        <w:rPr>
          <w:rFonts w:ascii="Times New Roman" w:eastAsia="Calibri" w:hAnsi="Times New Roman" w:cs="Times New Roman"/>
          <w:sz w:val="24"/>
          <w:szCs w:val="24"/>
        </w:rPr>
        <w:fldChar w:fldCharType="begin"/>
      </w:r>
      <w:r w:rsidR="00415824">
        <w:rPr>
          <w:rFonts w:ascii="Times New Roman" w:eastAsia="Calibri" w:hAnsi="Times New Roman" w:cs="Times New Roman"/>
          <w:sz w:val="24"/>
          <w:szCs w:val="24"/>
        </w:rPr>
        <w:instrText xml:space="preserve"> ADDIN ZOTERO_ITEM CSL_CITATION {"citationID":"ptKwcFwi","properties":{"formattedCitation":"\\super 12\\nosupersub{}","plainCitation":"12","noteIndex":0},"citationItems":[{"id":90,"uris":["http://zotero.org/users/local/Kh0RCbnR/items/XA3W3RAY","http://zotero.org/users/11627269/items/XA3W3RAY"],"itemData":{"id":90,"type":"article-journal","abstract":"Here, we report the coding-complete genome sequences of 23 severe acute respiratory syndrome coronavirus 2 (SARS-CoV-2) samples from the Philippines. Sequences were obtained from nasopharyngeal and oropharyngeal swabs from COVID-19-positive patients. Mutation analysis showed the presence of the D614G mutation in the spike protein in 22 of 23 genomes.\n          , \n            ABSTRACT\n            Here, we report the coding-complete genome sequences of 23 severe acute respiratory syndrome coronavirus 2 (SARS-CoV-2) samples from the Philippines. Sequences were obtained from nasopharyngeal and oropharyngeal swabs from coronavirus disease 2019 (COVID-19)-positive patients. Mutation analysis showed the presence of the D614G mutation in the spike protein in 22 of 23 genomes.","container-title":"Microbiology Resource Announcements","DOI":"10.1128/MRA.01031-20","ISSN":"2576-098X","issue":"43","journalAbbreviation":"Microbiol Resour Announc","language":"en","page":"e01031-20","source":"DOI.org (Crossref)","title":"Coding-Complete Genome Sequences of 23 SARS-CoV-2 Samples from the Philippines","volume":"9","author":[{"family":"Velasco","given":"John Mark"},{"family":"Chinnawirotpisan","given":"Piyawan"},{"family":"Joonlasak","given":"Khajohn"},{"family":"Manasatienkij","given":"Wudtichai"},{"family":"Huang","given":"Angkana"},{"family":"Valderama","given":"Maria Theresa"},{"family":"Diones","given":"Paula Corazon"},{"family":"Leonardia","given":"Susie"},{"family":"Timbol","given":"Maria Leanor"},{"family":"Navarro","given":"Fatima Claire"},{"family":"Villa","given":"Vicente"},{"family":"Tabinas","given":"Henry"},{"family":"Chua","given":"Domingo"},{"family":"Fernandez","given":"Stefan"},{"family":"Jones","given":"Anthony"},{"family":"Klungthong","given":"Chonticha"}],"editor":[{"family":"Roux","given":"Simon"}],"issued":{"date-parts":[["2020",10,22]]}}}],"schema":"https://github.com/citation-style-language/schema/raw/master/csl-citation.json"} </w:instrText>
      </w:r>
      <w:r w:rsidR="003969A1" w:rsidRPr="003D4733">
        <w:rPr>
          <w:rFonts w:ascii="Times New Roman" w:eastAsia="Calibri" w:hAnsi="Times New Roman" w:cs="Times New Roman"/>
          <w:sz w:val="24"/>
          <w:szCs w:val="24"/>
        </w:rPr>
        <w:fldChar w:fldCharType="separate"/>
      </w:r>
      <w:r w:rsidR="00415824" w:rsidRPr="00415824">
        <w:rPr>
          <w:rFonts w:ascii="Times New Roman" w:hAnsi="Times New Roman" w:cs="Times New Roman"/>
          <w:sz w:val="24"/>
          <w:szCs w:val="24"/>
          <w:vertAlign w:val="superscript"/>
        </w:rPr>
        <w:t>12</w:t>
      </w:r>
      <w:r w:rsidR="003969A1" w:rsidRPr="003D4733">
        <w:rPr>
          <w:rFonts w:ascii="Times New Roman" w:eastAsia="Calibri" w:hAnsi="Times New Roman" w:cs="Times New Roman"/>
          <w:sz w:val="24"/>
          <w:szCs w:val="24"/>
        </w:rPr>
        <w:fldChar w:fldCharType="end"/>
      </w:r>
      <w:r w:rsidR="005B26F1" w:rsidRPr="003D4733">
        <w:rPr>
          <w:rFonts w:ascii="Times New Roman" w:eastAsia="Calibri" w:hAnsi="Times New Roman" w:cs="Times New Roman"/>
          <w:sz w:val="24"/>
          <w:szCs w:val="24"/>
        </w:rPr>
        <w:t>.</w:t>
      </w:r>
      <w:r w:rsidR="00437DA4" w:rsidRPr="003D4733">
        <w:rPr>
          <w:rFonts w:ascii="Times New Roman" w:eastAsia="Calibri" w:hAnsi="Times New Roman" w:cs="Times New Roman"/>
          <w:sz w:val="24"/>
          <w:szCs w:val="24"/>
        </w:rPr>
        <w:t xml:space="preserve"> Variant of the genomes were classified using Pangolin </w:t>
      </w:r>
      <w:r w:rsidR="00437DA4" w:rsidRPr="003D4733">
        <w:rPr>
          <w:rFonts w:ascii="Times New Roman" w:eastAsia="Calibri" w:hAnsi="Times New Roman" w:cs="Times New Roman"/>
          <w:sz w:val="24"/>
          <w:szCs w:val="24"/>
        </w:rPr>
        <w:fldChar w:fldCharType="begin"/>
      </w:r>
      <w:r w:rsidR="00415824">
        <w:rPr>
          <w:rFonts w:ascii="Times New Roman" w:eastAsia="Calibri" w:hAnsi="Times New Roman" w:cs="Times New Roman"/>
          <w:sz w:val="24"/>
          <w:szCs w:val="24"/>
        </w:rPr>
        <w:instrText xml:space="preserve"> ADDIN ZOTERO_ITEM CSL_CITATION {"citationID":"QaxA1DQj","properties":{"formattedCitation":"\\super 13\\nosupersub{}","plainCitation":"13","noteIndex":0},"citationItems":[{"id":47,"uris":["http://zotero.org/users/local/Kh0RCbnR/items/UM477L2L","http://zotero.org/users/11627269/items/UM477L2L"],"itemData":{"id":47,"type":"article-journal","abstract":"Abstract\n            The response of the global virus genomics community to the severe acute respiratory syndrome coronavirus 2 (SARS-CoV-2) pandemic has been unprecedented, with significant advances made towards the ‘real-time’ generation and sharing of SARS-CoV-2 genomic data. The rapid growth in virus genome data production has necessitated the development of new analytical methods that can deal with orders of magnitude of more genomes than previously available. Here, we present and describe Phylogenetic Assignment of Named Global Outbreak Lineages (pangolin), a computational tool that has been developed to assign the most likely lineage to a given SARS-CoV-2 genome sequence according to the Pango dynamic lineage nomenclature scheme. To date, nearly two million virus genomes have been submitted to the web-application implementation of pangolin, which has facilitated the SARS-CoV-2 genomic epidemiology and provided researchers with access to actionable information about the pandemic’s transmission lineages.","container-title":"Virus Evolution","DOI":"10.1093/ve/veab064","ISSN":"2057-1577","issue":"2","language":"en","page":"veab064","source":"DOI.org (Crossref)","title":"Assignment of epidemiological lineages in an emerging pandemic using the pangolin tool","volume":"7","author":[{"family":"O’Toole","given":"Áine"},{"family":"Scher","given":"Emily"},{"family":"Underwood","given":"Anthony"},{"family":"Jackson","given":"Ben"},{"family":"Hill","given":"Verity"},{"family":"McCrone","given":"John T"},{"family":"Colquhoun","given":"Rachel"},{"family":"Ruis","given":"Chris"},{"family":"Abu-Dahab","given":"Khalil"},{"family":"Taylor","given":"Ben"},{"family":"Yeats","given":"Corin"},{"family":"Plessis","given":"Louis","non-dropping-particle":"du"},{"family":"Maloney","given":"Daniel"},{"family":"Medd","given":"Nathan"},{"family":"Attwood","given":"Stephen W"},{"family":"Aanensen","given":"David M"},{"family":"Holmes","given":"Edward C"},{"family":"Pybus","given":"Oliver G"},{"family":"Rambaut","given":"Andrew"}],"issued":{"date-parts":[["2021",9,14]]}}}],"schema":"https://github.com/citation-style-language/schema/raw/master/csl-citation.json"} </w:instrText>
      </w:r>
      <w:r w:rsidR="00437DA4" w:rsidRPr="003D4733">
        <w:rPr>
          <w:rFonts w:ascii="Times New Roman" w:eastAsia="Calibri" w:hAnsi="Times New Roman" w:cs="Times New Roman"/>
          <w:sz w:val="24"/>
          <w:szCs w:val="24"/>
        </w:rPr>
        <w:fldChar w:fldCharType="separate"/>
      </w:r>
      <w:r w:rsidR="00415824" w:rsidRPr="00415824">
        <w:rPr>
          <w:rFonts w:ascii="Times New Roman" w:hAnsi="Times New Roman" w:cs="Times New Roman"/>
          <w:sz w:val="24"/>
          <w:szCs w:val="24"/>
          <w:vertAlign w:val="superscript"/>
        </w:rPr>
        <w:t>13</w:t>
      </w:r>
      <w:r w:rsidR="00437DA4" w:rsidRPr="003D4733">
        <w:rPr>
          <w:rFonts w:ascii="Times New Roman" w:eastAsia="Calibri" w:hAnsi="Times New Roman" w:cs="Times New Roman"/>
          <w:sz w:val="24"/>
          <w:szCs w:val="24"/>
        </w:rPr>
        <w:fldChar w:fldCharType="end"/>
      </w:r>
      <w:r w:rsidR="00437DA4" w:rsidRPr="003D4733">
        <w:rPr>
          <w:rFonts w:ascii="Times New Roman" w:eastAsia="Calibri" w:hAnsi="Times New Roman" w:cs="Times New Roman"/>
          <w:sz w:val="24"/>
          <w:szCs w:val="24"/>
        </w:rPr>
        <w:t xml:space="preserve"> and </w:t>
      </w:r>
      <w:proofErr w:type="spellStart"/>
      <w:r w:rsidR="00437DA4" w:rsidRPr="003D4733">
        <w:rPr>
          <w:rFonts w:ascii="Times New Roman" w:eastAsia="Calibri" w:hAnsi="Times New Roman" w:cs="Times New Roman"/>
          <w:sz w:val="24"/>
          <w:szCs w:val="24"/>
        </w:rPr>
        <w:t>Nextclade</w:t>
      </w:r>
      <w:proofErr w:type="spellEnd"/>
      <w:r w:rsidR="00437DA4" w:rsidRPr="003D4733">
        <w:rPr>
          <w:rFonts w:ascii="Times New Roman" w:eastAsia="Calibri" w:hAnsi="Times New Roman" w:cs="Times New Roman"/>
          <w:sz w:val="24"/>
          <w:szCs w:val="24"/>
        </w:rPr>
        <w:t xml:space="preserve"> </w:t>
      </w:r>
      <w:r w:rsidR="00437DA4" w:rsidRPr="003D4733">
        <w:rPr>
          <w:rFonts w:ascii="Times New Roman" w:eastAsia="Calibri" w:hAnsi="Times New Roman" w:cs="Times New Roman"/>
          <w:sz w:val="24"/>
          <w:szCs w:val="24"/>
        </w:rPr>
        <w:fldChar w:fldCharType="begin"/>
      </w:r>
      <w:r w:rsidR="00415824">
        <w:rPr>
          <w:rFonts w:ascii="Times New Roman" w:eastAsia="Calibri" w:hAnsi="Times New Roman" w:cs="Times New Roman"/>
          <w:sz w:val="24"/>
          <w:szCs w:val="24"/>
        </w:rPr>
        <w:instrText xml:space="preserve"> ADDIN ZOTERO_ITEM CSL_CITATION {"citationID":"3M72qU8t","properties":{"formattedCitation":"\\super 14\\nosupersub{}","plainCitation":"14","noteIndex":0},"citationItems":[{"id":51,"uris":["http://zotero.org/users/local/Kh0RCbnR/items/9CUZ92JK","http://zotero.org/users/11627269/items/9CUZ92JK"],"itemData":{"id":51,"type":"article-journal","container-title":"Journal of Open Source Software","DOI":"10.21105/joss.03773","ISSN":"2475-9066","issue":"67","journalAbbreviation":"JOSS","page":"3773","source":"DOI.org (Crossref)","title":"Nextclade: clade assignment, mutation calling and quality control for viral genomes","title-short":"Nextclade","volume":"6","author":[{"family":"Aksamentov","given":"Ivan"},{"family":"Roemer","given":"Cornelius"},{"family":"Hodcroft","given":"Emma"},{"family":"Neher","given":"Richard"}],"issued":{"date-parts":[["2021",11,30]]}}}],"schema":"https://github.com/citation-style-language/schema/raw/master/csl-citation.json"} </w:instrText>
      </w:r>
      <w:r w:rsidR="00437DA4" w:rsidRPr="003D4733">
        <w:rPr>
          <w:rFonts w:ascii="Times New Roman" w:eastAsia="Calibri" w:hAnsi="Times New Roman" w:cs="Times New Roman"/>
          <w:sz w:val="24"/>
          <w:szCs w:val="24"/>
        </w:rPr>
        <w:fldChar w:fldCharType="separate"/>
      </w:r>
      <w:r w:rsidR="00415824" w:rsidRPr="00415824">
        <w:rPr>
          <w:rFonts w:ascii="Times New Roman" w:hAnsi="Times New Roman" w:cs="Times New Roman"/>
          <w:sz w:val="24"/>
          <w:szCs w:val="24"/>
          <w:vertAlign w:val="superscript"/>
        </w:rPr>
        <w:t>14</w:t>
      </w:r>
      <w:r w:rsidR="00437DA4" w:rsidRPr="003D4733">
        <w:rPr>
          <w:rFonts w:ascii="Times New Roman" w:eastAsia="Calibri" w:hAnsi="Times New Roman" w:cs="Times New Roman"/>
          <w:sz w:val="24"/>
          <w:szCs w:val="24"/>
        </w:rPr>
        <w:fldChar w:fldCharType="end"/>
      </w:r>
      <w:r w:rsidR="00437DA4" w:rsidRPr="003D4733">
        <w:rPr>
          <w:rFonts w:ascii="Times New Roman" w:eastAsia="Calibri" w:hAnsi="Times New Roman" w:cs="Times New Roman"/>
          <w:sz w:val="24"/>
          <w:szCs w:val="24"/>
        </w:rPr>
        <w:t>.</w:t>
      </w:r>
    </w:p>
    <w:bookmarkEnd w:id="5"/>
    <w:p w14:paraId="5E78D765" w14:textId="09394A39" w:rsidR="007D0825" w:rsidRPr="003D4733" w:rsidRDefault="007D0825" w:rsidP="005B0784">
      <w:pPr>
        <w:jc w:val="both"/>
        <w:rPr>
          <w:rFonts w:ascii="Times New Roman" w:hAnsi="Times New Roman" w:cs="Times New Roman"/>
          <w:b/>
          <w:bCs/>
          <w:sz w:val="24"/>
          <w:szCs w:val="24"/>
        </w:rPr>
      </w:pPr>
      <w:r w:rsidRPr="003D4733">
        <w:rPr>
          <w:rFonts w:ascii="Times New Roman" w:hAnsi="Times New Roman" w:cs="Times New Roman"/>
          <w:b/>
          <w:bCs/>
          <w:sz w:val="24"/>
          <w:szCs w:val="24"/>
        </w:rPr>
        <w:t>Estimation of the transmission rates for each variant</w:t>
      </w:r>
    </w:p>
    <w:p w14:paraId="75E11D68" w14:textId="4AD13AE4" w:rsidR="007D0825" w:rsidRPr="003D4733" w:rsidRDefault="006C72FC" w:rsidP="005B0784">
      <w:pPr>
        <w:ind w:firstLine="720"/>
        <w:jc w:val="both"/>
        <w:rPr>
          <w:rFonts w:ascii="Times New Roman" w:hAnsi="Times New Roman" w:cs="Times New Roman"/>
          <w:sz w:val="24"/>
          <w:szCs w:val="24"/>
        </w:rPr>
      </w:pPr>
      <w:r>
        <w:rPr>
          <w:rFonts w:ascii="Times New Roman" w:hAnsi="Times New Roman" w:cs="Times New Roman"/>
          <w:sz w:val="24"/>
          <w:szCs w:val="24"/>
        </w:rPr>
        <w:t>T</w:t>
      </w:r>
      <w:r w:rsidR="00747B41" w:rsidRPr="003D4733">
        <w:rPr>
          <w:rFonts w:ascii="Times New Roman" w:hAnsi="Times New Roman" w:cs="Times New Roman"/>
          <w:sz w:val="24"/>
          <w:szCs w:val="24"/>
        </w:rPr>
        <w:t xml:space="preserve">he number of new cases </w:t>
      </w:r>
      <w:r w:rsidR="003A1A76" w:rsidRPr="003D4733">
        <w:rPr>
          <w:rFonts w:ascii="Times New Roman" w:hAnsi="Times New Roman" w:cs="Times New Roman"/>
          <w:sz w:val="24"/>
          <w:szCs w:val="24"/>
        </w:rPr>
        <w:t xml:space="preserve">at time </w:t>
      </w:r>
      <w:r w:rsidR="003A1A76" w:rsidRPr="003D4733">
        <w:rPr>
          <w:rFonts w:ascii="Times New Roman" w:hAnsi="Times New Roman" w:cs="Times New Roman"/>
          <w:i/>
          <w:iCs/>
          <w:sz w:val="24"/>
          <w:szCs w:val="24"/>
        </w:rPr>
        <w:t>t</w:t>
      </w:r>
      <w:r w:rsidR="003A1A76" w:rsidRPr="003D4733">
        <w:rPr>
          <w:rFonts w:ascii="Times New Roman" w:hAnsi="Times New Roman" w:cs="Times New Roman"/>
          <w:sz w:val="24"/>
          <w:szCs w:val="24"/>
        </w:rPr>
        <w:t xml:space="preserve"> + 1</w:t>
      </w:r>
      <w:r w:rsidR="00645B7E" w:rsidRPr="003D4733">
        <w:rPr>
          <w:rFonts w:ascii="Times New Roman" w:hAnsi="Times New Roman" w:cs="Times New Roman"/>
          <w:sz w:val="24"/>
          <w:szCs w:val="24"/>
        </w:rPr>
        <w:t xml:space="preserve">, </w:t>
      </w:r>
      <w:r w:rsidR="00645B7E" w:rsidRPr="003D4733">
        <w:rPr>
          <w:rFonts w:ascii="Times New Roman" w:hAnsi="Times New Roman" w:cs="Times New Roman"/>
          <w:i/>
          <w:iCs/>
          <w:sz w:val="24"/>
          <w:szCs w:val="24"/>
        </w:rPr>
        <w:t>N</w:t>
      </w:r>
      <w:r w:rsidR="00645B7E" w:rsidRPr="003D4733">
        <w:rPr>
          <w:rFonts w:ascii="Times New Roman" w:hAnsi="Times New Roman" w:cs="Times New Roman"/>
          <w:i/>
          <w:iCs/>
          <w:sz w:val="24"/>
          <w:szCs w:val="24"/>
          <w:vertAlign w:val="subscript"/>
        </w:rPr>
        <w:t>t</w:t>
      </w:r>
      <w:r w:rsidR="00645B7E" w:rsidRPr="003D4733">
        <w:rPr>
          <w:rFonts w:ascii="Times New Roman" w:hAnsi="Times New Roman" w:cs="Times New Roman"/>
          <w:sz w:val="24"/>
          <w:szCs w:val="24"/>
          <w:vertAlign w:val="subscript"/>
        </w:rPr>
        <w:t>+1</w:t>
      </w:r>
      <w:r w:rsidR="00645B7E" w:rsidRPr="003D4733">
        <w:rPr>
          <w:rFonts w:ascii="Times New Roman" w:hAnsi="Times New Roman" w:cs="Times New Roman"/>
          <w:sz w:val="24"/>
          <w:szCs w:val="24"/>
        </w:rPr>
        <w:t>,</w:t>
      </w:r>
      <w:r w:rsidR="003A1A76" w:rsidRPr="003D4733">
        <w:rPr>
          <w:rFonts w:ascii="Times New Roman" w:hAnsi="Times New Roman" w:cs="Times New Roman"/>
          <w:sz w:val="24"/>
          <w:szCs w:val="24"/>
        </w:rPr>
        <w:t xml:space="preserve"> </w:t>
      </w:r>
      <w:r>
        <w:rPr>
          <w:rFonts w:ascii="Times New Roman" w:hAnsi="Times New Roman" w:cs="Times New Roman"/>
          <w:sz w:val="24"/>
          <w:szCs w:val="24"/>
        </w:rPr>
        <w:t>were modeled using</w:t>
      </w:r>
      <w:r w:rsidR="00747B41" w:rsidRPr="003D4733">
        <w:rPr>
          <w:rFonts w:ascii="Times New Roman" w:hAnsi="Times New Roman" w:cs="Times New Roman"/>
          <w:sz w:val="24"/>
          <w:szCs w:val="24"/>
        </w:rPr>
        <w:t xml:space="preserve"> three factors, the </w:t>
      </w:r>
      <w:r>
        <w:rPr>
          <w:rFonts w:ascii="Times New Roman" w:hAnsi="Times New Roman" w:cs="Times New Roman"/>
          <w:sz w:val="24"/>
          <w:szCs w:val="24"/>
        </w:rPr>
        <w:t xml:space="preserve">current </w:t>
      </w:r>
      <w:r w:rsidR="00D861F6" w:rsidRPr="003D4733">
        <w:rPr>
          <w:rFonts w:ascii="Times New Roman" w:hAnsi="Times New Roman" w:cs="Times New Roman"/>
          <w:sz w:val="24"/>
          <w:szCs w:val="24"/>
        </w:rPr>
        <w:t>number of cases</w:t>
      </w:r>
      <w:r w:rsidR="003A1A76" w:rsidRPr="003D4733">
        <w:rPr>
          <w:rFonts w:ascii="Times New Roman" w:hAnsi="Times New Roman" w:cs="Times New Roman"/>
          <w:sz w:val="24"/>
          <w:szCs w:val="24"/>
        </w:rPr>
        <w:t xml:space="preserve">, </w:t>
      </w:r>
      <w:proofErr w:type="spellStart"/>
      <w:r w:rsidR="00D861F6" w:rsidRPr="003D4733">
        <w:rPr>
          <w:rFonts w:ascii="Times New Roman" w:hAnsi="Times New Roman" w:cs="Times New Roman"/>
          <w:i/>
          <w:iCs/>
          <w:sz w:val="24"/>
          <w:szCs w:val="24"/>
        </w:rPr>
        <w:t>N</w:t>
      </w:r>
      <w:r w:rsidR="00D861F6" w:rsidRPr="003D4733">
        <w:rPr>
          <w:rFonts w:ascii="Times New Roman" w:hAnsi="Times New Roman" w:cs="Times New Roman"/>
          <w:i/>
          <w:iCs/>
          <w:sz w:val="24"/>
          <w:szCs w:val="24"/>
          <w:vertAlign w:val="subscript"/>
        </w:rPr>
        <w:t>t</w:t>
      </w:r>
      <w:proofErr w:type="spellEnd"/>
      <w:r w:rsidR="00D861F6" w:rsidRPr="003D4733">
        <w:rPr>
          <w:rFonts w:ascii="Times New Roman" w:hAnsi="Times New Roman" w:cs="Times New Roman"/>
          <w:sz w:val="24"/>
          <w:szCs w:val="24"/>
        </w:rPr>
        <w:t xml:space="preserve">, the </w:t>
      </w:r>
      <w:r>
        <w:rPr>
          <w:rFonts w:ascii="Times New Roman" w:hAnsi="Times New Roman" w:cs="Times New Roman"/>
          <w:sz w:val="24"/>
          <w:szCs w:val="24"/>
        </w:rPr>
        <w:t xml:space="preserve">current </w:t>
      </w:r>
      <w:r w:rsidR="00D861F6" w:rsidRPr="003D4733">
        <w:rPr>
          <w:rFonts w:ascii="Times New Roman" w:hAnsi="Times New Roman" w:cs="Times New Roman"/>
          <w:sz w:val="24"/>
          <w:szCs w:val="24"/>
        </w:rPr>
        <w:t>fraction</w:t>
      </w:r>
      <w:r w:rsidR="00962B5D" w:rsidRPr="003D4733">
        <w:rPr>
          <w:rFonts w:ascii="Times New Roman" w:hAnsi="Times New Roman" w:cs="Times New Roman"/>
          <w:sz w:val="24"/>
          <w:szCs w:val="24"/>
        </w:rPr>
        <w:t>al</w:t>
      </w:r>
      <w:r w:rsidR="00D861F6" w:rsidRPr="003D4733">
        <w:rPr>
          <w:rFonts w:ascii="Times New Roman" w:hAnsi="Times New Roman" w:cs="Times New Roman"/>
          <w:sz w:val="24"/>
          <w:szCs w:val="24"/>
        </w:rPr>
        <w:t xml:space="preserve"> </w:t>
      </w:r>
      <w:r w:rsidR="00962B5D" w:rsidRPr="003D4733">
        <w:rPr>
          <w:rFonts w:ascii="Times New Roman" w:hAnsi="Times New Roman" w:cs="Times New Roman"/>
          <w:sz w:val="24"/>
          <w:szCs w:val="24"/>
        </w:rPr>
        <w:t xml:space="preserve">abundance </w:t>
      </w:r>
      <w:r w:rsidR="00D861F6" w:rsidRPr="003D4733">
        <w:rPr>
          <w:rFonts w:ascii="Times New Roman" w:hAnsi="Times New Roman" w:cs="Times New Roman"/>
          <w:sz w:val="24"/>
          <w:szCs w:val="24"/>
        </w:rPr>
        <w:t>of each variant</w:t>
      </w:r>
      <w:r w:rsidR="003A1A76" w:rsidRPr="003D4733">
        <w:rPr>
          <w:rFonts w:ascii="Times New Roman" w:hAnsi="Times New Roman" w:cs="Times New Roman"/>
          <w:i/>
          <w:iCs/>
          <w:sz w:val="24"/>
          <w:szCs w:val="24"/>
        </w:rPr>
        <w:t>,</w:t>
      </w:r>
      <w:r w:rsidR="00D861F6" w:rsidRPr="003D4733">
        <w:rPr>
          <w:rFonts w:ascii="Times New Roman" w:hAnsi="Times New Roman" w:cs="Times New Roman"/>
          <w:sz w:val="24"/>
          <w:szCs w:val="24"/>
        </w:rPr>
        <w:t xml:space="preserve"> </w:t>
      </w:r>
      <w:r w:rsidR="003A1A76" w:rsidRPr="003D4733">
        <w:rPr>
          <w:rFonts w:ascii="Times New Roman" w:hAnsi="Times New Roman" w:cs="Times New Roman"/>
          <w:sz w:val="24"/>
          <w:szCs w:val="24"/>
        </w:rPr>
        <w:t>{</w:t>
      </w:r>
      <w:proofErr w:type="spellStart"/>
      <w:r w:rsidR="00D861F6" w:rsidRPr="003D4733">
        <w:rPr>
          <w:rFonts w:ascii="Times New Roman" w:hAnsi="Times New Roman" w:cs="Times New Roman"/>
          <w:i/>
          <w:iCs/>
          <w:sz w:val="24"/>
          <w:szCs w:val="24"/>
        </w:rPr>
        <w:t>f</w:t>
      </w:r>
      <w:r w:rsidR="003A1A76" w:rsidRPr="003D4733">
        <w:rPr>
          <w:rFonts w:ascii="Times New Roman" w:hAnsi="Times New Roman" w:cs="Times New Roman"/>
          <w:i/>
          <w:iCs/>
          <w:sz w:val="24"/>
          <w:szCs w:val="24"/>
          <w:vertAlign w:val="subscript"/>
        </w:rPr>
        <w:t>t</w:t>
      </w:r>
      <w:r w:rsidR="003A1A76" w:rsidRPr="003D4733">
        <w:rPr>
          <w:rFonts w:ascii="Times New Roman" w:hAnsi="Times New Roman" w:cs="Times New Roman"/>
          <w:sz w:val="24"/>
          <w:szCs w:val="24"/>
          <w:vertAlign w:val="superscript"/>
        </w:rPr>
        <w:t>Delta</w:t>
      </w:r>
      <w:proofErr w:type="spellEnd"/>
      <w:r w:rsidR="00D861F6" w:rsidRPr="003D4733">
        <w:rPr>
          <w:rFonts w:ascii="Times New Roman" w:hAnsi="Times New Roman" w:cs="Times New Roman"/>
          <w:sz w:val="24"/>
          <w:szCs w:val="24"/>
        </w:rPr>
        <w:t>,</w:t>
      </w:r>
      <w:r w:rsidR="003A1A76" w:rsidRPr="003D4733">
        <w:rPr>
          <w:rFonts w:ascii="Times New Roman" w:hAnsi="Times New Roman" w:cs="Times New Roman"/>
          <w:i/>
          <w:iCs/>
          <w:sz w:val="24"/>
          <w:szCs w:val="24"/>
        </w:rPr>
        <w:t xml:space="preserve"> f</w:t>
      </w:r>
      <w:r w:rsidR="003A1A76" w:rsidRPr="003D4733">
        <w:rPr>
          <w:rFonts w:ascii="Times New Roman" w:hAnsi="Times New Roman" w:cs="Times New Roman"/>
          <w:i/>
          <w:iCs/>
          <w:sz w:val="24"/>
          <w:szCs w:val="24"/>
          <w:vertAlign w:val="subscript"/>
        </w:rPr>
        <w:t>t</w:t>
      </w:r>
      <w:r w:rsidR="00861F2B" w:rsidRPr="003D4733">
        <w:rPr>
          <w:rFonts w:ascii="Times New Roman" w:hAnsi="Times New Roman" w:cs="Times New Roman"/>
          <w:sz w:val="24"/>
          <w:szCs w:val="24"/>
          <w:vertAlign w:val="superscript"/>
        </w:rPr>
        <w:t>BA.1</w:t>
      </w:r>
      <w:r w:rsidR="003A1A76" w:rsidRPr="003D4733">
        <w:rPr>
          <w:rFonts w:ascii="Times New Roman" w:hAnsi="Times New Roman" w:cs="Times New Roman"/>
          <w:sz w:val="24"/>
          <w:szCs w:val="24"/>
        </w:rPr>
        <w:t>,</w:t>
      </w:r>
      <w:r w:rsidR="003A1A76" w:rsidRPr="003D4733">
        <w:rPr>
          <w:rFonts w:ascii="Times New Roman" w:hAnsi="Times New Roman" w:cs="Times New Roman"/>
          <w:i/>
          <w:iCs/>
          <w:sz w:val="24"/>
          <w:szCs w:val="24"/>
        </w:rPr>
        <w:t xml:space="preserve"> f</w:t>
      </w:r>
      <w:r w:rsidR="003A1A76" w:rsidRPr="003D4733">
        <w:rPr>
          <w:rFonts w:ascii="Times New Roman" w:hAnsi="Times New Roman" w:cs="Times New Roman"/>
          <w:i/>
          <w:iCs/>
          <w:sz w:val="24"/>
          <w:szCs w:val="24"/>
          <w:vertAlign w:val="subscript"/>
        </w:rPr>
        <w:t>t</w:t>
      </w:r>
      <w:r w:rsidR="003A1A76" w:rsidRPr="003D4733">
        <w:rPr>
          <w:rFonts w:ascii="Times New Roman" w:hAnsi="Times New Roman" w:cs="Times New Roman"/>
          <w:sz w:val="24"/>
          <w:szCs w:val="24"/>
          <w:vertAlign w:val="superscript"/>
        </w:rPr>
        <w:t>BA.2</w:t>
      </w:r>
      <w:r w:rsidR="003A1A76" w:rsidRPr="003D4733">
        <w:rPr>
          <w:rFonts w:ascii="Times New Roman" w:hAnsi="Times New Roman" w:cs="Times New Roman"/>
          <w:sz w:val="24"/>
          <w:szCs w:val="24"/>
        </w:rPr>
        <w:t>}</w:t>
      </w:r>
      <w:r w:rsidR="00D861F6" w:rsidRPr="003D4733">
        <w:rPr>
          <w:rFonts w:ascii="Times New Roman" w:hAnsi="Times New Roman" w:cs="Times New Roman"/>
          <w:sz w:val="24"/>
          <w:szCs w:val="24"/>
        </w:rPr>
        <w:t xml:space="preserve"> and the transmission rate of each variant</w:t>
      </w:r>
      <w:r w:rsidR="003A1A76" w:rsidRPr="003D4733">
        <w:rPr>
          <w:rFonts w:ascii="Times New Roman" w:hAnsi="Times New Roman" w:cs="Times New Roman"/>
          <w:sz w:val="24"/>
          <w:szCs w:val="24"/>
        </w:rPr>
        <w:t xml:space="preserve"> {</w:t>
      </w:r>
      <w:proofErr w:type="spellStart"/>
      <w:r w:rsidR="003A1A76" w:rsidRPr="003D4733">
        <w:rPr>
          <w:rFonts w:ascii="Times New Roman" w:hAnsi="Times New Roman" w:cs="Times New Roman"/>
          <w:i/>
          <w:iCs/>
          <w:sz w:val="24"/>
          <w:szCs w:val="24"/>
        </w:rPr>
        <w:t>r</w:t>
      </w:r>
      <w:r w:rsidR="003A1A76" w:rsidRPr="003D4733">
        <w:rPr>
          <w:rFonts w:ascii="Times New Roman" w:hAnsi="Times New Roman" w:cs="Times New Roman"/>
          <w:sz w:val="24"/>
          <w:szCs w:val="24"/>
          <w:vertAlign w:val="superscript"/>
        </w:rPr>
        <w:t>Delta</w:t>
      </w:r>
      <w:proofErr w:type="spellEnd"/>
      <w:r w:rsidR="003A1A76" w:rsidRPr="003D4733">
        <w:rPr>
          <w:rFonts w:ascii="Times New Roman" w:hAnsi="Times New Roman" w:cs="Times New Roman"/>
          <w:sz w:val="24"/>
          <w:szCs w:val="24"/>
        </w:rPr>
        <w:t>,</w:t>
      </w:r>
      <w:r w:rsidR="003A1A76" w:rsidRPr="003D4733">
        <w:rPr>
          <w:rFonts w:ascii="Times New Roman" w:hAnsi="Times New Roman" w:cs="Times New Roman"/>
          <w:i/>
          <w:iCs/>
          <w:sz w:val="24"/>
          <w:szCs w:val="24"/>
        </w:rPr>
        <w:t xml:space="preserve"> r</w:t>
      </w:r>
      <w:r w:rsidR="00861F2B" w:rsidRPr="003D4733">
        <w:rPr>
          <w:rFonts w:ascii="Times New Roman" w:hAnsi="Times New Roman" w:cs="Times New Roman"/>
          <w:sz w:val="24"/>
          <w:szCs w:val="24"/>
          <w:vertAlign w:val="superscript"/>
        </w:rPr>
        <w:t>BA.1</w:t>
      </w:r>
      <w:r w:rsidR="003A1A76" w:rsidRPr="003D4733">
        <w:rPr>
          <w:rFonts w:ascii="Times New Roman" w:hAnsi="Times New Roman" w:cs="Times New Roman"/>
          <w:sz w:val="24"/>
          <w:szCs w:val="24"/>
        </w:rPr>
        <w:t>,</w:t>
      </w:r>
      <w:r w:rsidR="003A1A76" w:rsidRPr="003D4733">
        <w:rPr>
          <w:rFonts w:ascii="Times New Roman" w:hAnsi="Times New Roman" w:cs="Times New Roman"/>
          <w:i/>
          <w:iCs/>
          <w:sz w:val="24"/>
          <w:szCs w:val="24"/>
        </w:rPr>
        <w:t xml:space="preserve"> r</w:t>
      </w:r>
      <w:r w:rsidR="003A1A76" w:rsidRPr="003D4733">
        <w:rPr>
          <w:rFonts w:ascii="Times New Roman" w:hAnsi="Times New Roman" w:cs="Times New Roman"/>
          <w:sz w:val="24"/>
          <w:szCs w:val="24"/>
          <w:vertAlign w:val="superscript"/>
        </w:rPr>
        <w:t>BA.2</w:t>
      </w:r>
      <w:r w:rsidR="003A1A76" w:rsidRPr="003D4733">
        <w:rPr>
          <w:rFonts w:ascii="Times New Roman" w:hAnsi="Times New Roman" w:cs="Times New Roman"/>
          <w:sz w:val="24"/>
          <w:szCs w:val="24"/>
        </w:rPr>
        <w:t>}</w:t>
      </w:r>
      <w:r w:rsidR="00645B7E" w:rsidRPr="003D4733">
        <w:rPr>
          <w:rFonts w:ascii="Times New Roman" w:hAnsi="Times New Roman" w:cs="Times New Roman"/>
          <w:sz w:val="24"/>
          <w:szCs w:val="24"/>
        </w:rPr>
        <w:t>, which</w:t>
      </w:r>
      <w:r w:rsidR="002606D6" w:rsidRPr="003D4733">
        <w:rPr>
          <w:rFonts w:ascii="Times New Roman" w:hAnsi="Times New Roman" w:cs="Times New Roman"/>
          <w:sz w:val="24"/>
          <w:szCs w:val="24"/>
        </w:rPr>
        <w:t xml:space="preserve"> </w:t>
      </w:r>
      <w:r>
        <w:rPr>
          <w:rFonts w:ascii="Times New Roman" w:hAnsi="Times New Roman" w:cs="Times New Roman"/>
          <w:sz w:val="24"/>
          <w:szCs w:val="24"/>
        </w:rPr>
        <w:t>represents</w:t>
      </w:r>
      <w:r w:rsidR="002606D6" w:rsidRPr="003D4733">
        <w:rPr>
          <w:rFonts w:ascii="Times New Roman" w:hAnsi="Times New Roman" w:cs="Times New Roman"/>
          <w:sz w:val="24"/>
          <w:szCs w:val="24"/>
        </w:rPr>
        <w:t xml:space="preserve"> the number of new cases that could arise from an infected person </w:t>
      </w:r>
      <w:r>
        <w:rPr>
          <w:rFonts w:ascii="Times New Roman" w:hAnsi="Times New Roman" w:cs="Times New Roman"/>
          <w:sz w:val="24"/>
          <w:szCs w:val="24"/>
        </w:rPr>
        <w:t xml:space="preserve">over a period of time </w:t>
      </w:r>
      <w:r w:rsidR="002606D6" w:rsidRPr="003D4733">
        <w:rPr>
          <w:rFonts w:ascii="Times New Roman" w:hAnsi="Times New Roman" w:cs="Times New Roman"/>
          <w:sz w:val="24"/>
          <w:szCs w:val="24"/>
        </w:rPr>
        <w:t>and</w:t>
      </w:r>
      <w:r w:rsidR="00645B7E" w:rsidRPr="003D4733">
        <w:rPr>
          <w:rFonts w:ascii="Times New Roman" w:hAnsi="Times New Roman" w:cs="Times New Roman"/>
          <w:sz w:val="24"/>
          <w:szCs w:val="24"/>
        </w:rPr>
        <w:t xml:space="preserve"> is assumed to be time-independent:</w:t>
      </w:r>
    </w:p>
    <w:p w14:paraId="3288040A" w14:textId="0D858C3E" w:rsidR="00645B7E" w:rsidRPr="003D4733" w:rsidRDefault="00F84A21" w:rsidP="006A1633">
      <w:pP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t</m:t>
              </m:r>
            </m:sub>
          </m:sSub>
          <m:nary>
            <m:naryPr>
              <m:chr m:val="∑"/>
              <m:limLoc m:val="undOvr"/>
              <m:supHide m:val="1"/>
              <m:ctrlPr>
                <w:rPr>
                  <w:rFonts w:ascii="Cambria Math" w:hAnsi="Cambria Math" w:cs="Times New Roman"/>
                  <w:i/>
                  <w:sz w:val="24"/>
                  <w:szCs w:val="24"/>
                </w:rPr>
              </m:ctrlPr>
            </m:naryPr>
            <m:sub>
              <m:r>
                <w:rPr>
                  <w:rFonts w:ascii="Cambria Math" w:hAnsi="Cambria Math" w:cs="Times New Roman"/>
                  <w:sz w:val="24"/>
                  <w:szCs w:val="24"/>
                </w:rPr>
                <m:t>v∈{</m:t>
              </m:r>
              <m:r>
                <m:rPr>
                  <m:sty m:val="p"/>
                </m:rPr>
                <w:rPr>
                  <w:rFonts w:ascii="Cambria Math" w:hAnsi="Cambria Math" w:cs="Times New Roman"/>
                  <w:sz w:val="24"/>
                  <w:szCs w:val="24"/>
                </w:rPr>
                <m:t>Delta,  Omicron,  BA.2</m:t>
              </m:r>
              <m:r>
                <w:rPr>
                  <w:rFonts w:ascii="Cambria Math" w:hAnsi="Cambria Math" w:cs="Times New Roman"/>
                  <w:sz w:val="24"/>
                  <w:szCs w:val="24"/>
                </w:rPr>
                <m:t>}</m:t>
              </m:r>
            </m:sub>
            <m:sup/>
            <m:e>
              <m:sSubSup>
                <m:sSubSupPr>
                  <m:ctrlPr>
                    <w:rPr>
                      <w:rFonts w:ascii="Cambria Math" w:hAnsi="Cambria Math" w:cs="Times New Roman"/>
                      <w:i/>
                      <w:sz w:val="24"/>
                      <w:szCs w:val="24"/>
                    </w:rPr>
                  </m:ctrlPr>
                </m:sSubSupPr>
                <m:e>
                  <m:r>
                    <w:rPr>
                      <w:rFonts w:ascii="Cambria Math" w:hAnsi="Cambria Math" w:cs="Times New Roman"/>
                      <w:sz w:val="24"/>
                      <w:szCs w:val="24"/>
                    </w:rPr>
                    <m:t>f</m:t>
                  </m:r>
                </m:e>
                <m:sub>
                  <m:r>
                    <w:rPr>
                      <w:rFonts w:ascii="Cambria Math" w:hAnsi="Cambria Math" w:cs="Times New Roman"/>
                      <w:sz w:val="24"/>
                      <w:szCs w:val="24"/>
                    </w:rPr>
                    <m:t>t</m:t>
                  </m:r>
                </m:sub>
                <m:sup>
                  <m:r>
                    <w:rPr>
                      <w:rFonts w:ascii="Cambria Math" w:hAnsi="Cambria Math" w:cs="Times New Roman"/>
                      <w:sz w:val="24"/>
                      <w:szCs w:val="24"/>
                    </w:rPr>
                    <m:t>v</m:t>
                  </m:r>
                </m:sup>
              </m:sSubSup>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v</m:t>
                  </m:r>
                </m:sup>
              </m:sSup>
            </m:e>
          </m:nary>
        </m:oMath>
      </m:oMathPara>
    </w:p>
    <w:p w14:paraId="4E0C1702" w14:textId="0EB4E1DB" w:rsidR="00645B7E" w:rsidRPr="003D4733" w:rsidRDefault="003B6D4D" w:rsidP="005B0784">
      <w:pPr>
        <w:jc w:val="both"/>
        <w:rPr>
          <w:rFonts w:ascii="Times New Roman" w:hAnsi="Times New Roman" w:cs="Times New Roman"/>
          <w:sz w:val="24"/>
          <w:szCs w:val="24"/>
        </w:rPr>
      </w:pPr>
      <w:r w:rsidRPr="003D4733">
        <w:rPr>
          <w:rFonts w:ascii="Times New Roman" w:hAnsi="Times New Roman" w:cs="Times New Roman"/>
          <w:sz w:val="24"/>
          <w:szCs w:val="24"/>
        </w:rPr>
        <w:t xml:space="preserve">Here, </w:t>
      </w:r>
      <w:r w:rsidR="000266A3">
        <w:rPr>
          <w:rFonts w:ascii="Times New Roman" w:hAnsi="Times New Roman" w:cs="Times New Roman"/>
          <w:sz w:val="24"/>
          <w:szCs w:val="24"/>
        </w:rPr>
        <w:t xml:space="preserve">a unit of </w:t>
      </w:r>
      <w:r w:rsidRPr="003D4733">
        <w:rPr>
          <w:rFonts w:ascii="Times New Roman" w:hAnsi="Times New Roman" w:cs="Times New Roman"/>
          <w:sz w:val="24"/>
          <w:szCs w:val="24"/>
        </w:rPr>
        <w:t xml:space="preserve">time </w:t>
      </w:r>
      <w:r w:rsidR="0075252F" w:rsidRPr="003D4733">
        <w:rPr>
          <w:rFonts w:ascii="Times New Roman" w:hAnsi="Times New Roman" w:cs="Times New Roman"/>
          <w:sz w:val="24"/>
          <w:szCs w:val="24"/>
        </w:rPr>
        <w:t>was set at</w:t>
      </w:r>
      <w:r w:rsidRPr="003D4733">
        <w:rPr>
          <w:rFonts w:ascii="Times New Roman" w:hAnsi="Times New Roman" w:cs="Times New Roman"/>
          <w:sz w:val="24"/>
          <w:szCs w:val="24"/>
        </w:rPr>
        <w:t xml:space="preserve"> 5 days. </w:t>
      </w:r>
      <w:r w:rsidR="000266A3">
        <w:rPr>
          <w:rFonts w:ascii="Times New Roman" w:hAnsi="Times New Roman" w:cs="Times New Roman"/>
          <w:sz w:val="24"/>
          <w:szCs w:val="24"/>
        </w:rPr>
        <w:t>A first-order competition model was used to estimate the</w:t>
      </w:r>
      <w:r w:rsidR="00962B5D" w:rsidRPr="003D4733">
        <w:rPr>
          <w:rFonts w:ascii="Times New Roman" w:hAnsi="Times New Roman" w:cs="Times New Roman"/>
          <w:sz w:val="24"/>
          <w:szCs w:val="24"/>
        </w:rPr>
        <w:t xml:space="preserve"> dynamics of the fractional abundance of </w:t>
      </w:r>
      <w:r w:rsidR="0075252F" w:rsidRPr="003D4733">
        <w:rPr>
          <w:rFonts w:ascii="Times New Roman" w:hAnsi="Times New Roman" w:cs="Times New Roman"/>
          <w:sz w:val="24"/>
          <w:szCs w:val="24"/>
        </w:rPr>
        <w:t>viral variants</w:t>
      </w:r>
      <w:r w:rsidR="00962B5D" w:rsidRPr="003D4733">
        <w:rPr>
          <w:rFonts w:ascii="Times New Roman" w:hAnsi="Times New Roman" w:cs="Times New Roman"/>
          <w:sz w:val="24"/>
          <w:szCs w:val="24"/>
        </w:rPr>
        <w:t>:</w:t>
      </w:r>
    </w:p>
    <w:p w14:paraId="3CD6AF52" w14:textId="45402D66" w:rsidR="00962B5D" w:rsidRPr="003D4733" w:rsidRDefault="00F84A21" w:rsidP="006A1633">
      <w:pPr>
        <w:rPr>
          <w:rFonts w:ascii="Times New Roman" w:hAnsi="Times New Roman" w:cs="Times New Roman"/>
          <w:sz w:val="24"/>
          <w:szCs w:val="24"/>
        </w:rPr>
      </w:pPr>
      <m:oMathPara>
        <m:oMath>
          <m:sSubSup>
            <m:sSubSupPr>
              <m:ctrlPr>
                <w:rPr>
                  <w:rFonts w:ascii="Cambria Math" w:hAnsi="Cambria Math" w:cs="Times New Roman"/>
                  <w:i/>
                  <w:sz w:val="24"/>
                  <w:szCs w:val="24"/>
                </w:rPr>
              </m:ctrlPr>
            </m:sSubSupPr>
            <m:e>
              <m:r>
                <w:rPr>
                  <w:rFonts w:ascii="Cambria Math" w:hAnsi="Cambria Math" w:cs="Times New Roman"/>
                  <w:sz w:val="24"/>
                  <w:szCs w:val="24"/>
                </w:rPr>
                <m:t>f</m:t>
              </m:r>
            </m:e>
            <m:sub>
              <m:r>
                <w:rPr>
                  <w:rFonts w:ascii="Cambria Math" w:hAnsi="Cambria Math" w:cs="Times New Roman"/>
                  <w:sz w:val="24"/>
                  <w:szCs w:val="24"/>
                </w:rPr>
                <m:t>t+1</m:t>
              </m:r>
            </m:sub>
            <m:sup>
              <m:r>
                <w:rPr>
                  <w:rFonts w:ascii="Cambria Math" w:hAnsi="Cambria Math" w:cs="Times New Roman"/>
                  <w:sz w:val="24"/>
                  <w:szCs w:val="24"/>
                </w:rPr>
                <m:t>s</m:t>
              </m:r>
            </m:sup>
          </m:sSubSup>
          <m:r>
            <w:rPr>
              <w:rFonts w:ascii="Cambria Math" w:hAnsi="Cambria Math" w:cs="Times New Roman"/>
              <w:sz w:val="24"/>
              <w:szCs w:val="24"/>
            </w:rPr>
            <m:t>=</m:t>
          </m:r>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f</m:t>
                  </m:r>
                </m:e>
                <m:sub>
                  <m:r>
                    <w:rPr>
                      <w:rFonts w:ascii="Cambria Math" w:hAnsi="Cambria Math" w:cs="Times New Roman"/>
                      <w:sz w:val="24"/>
                      <w:szCs w:val="24"/>
                    </w:rPr>
                    <m:t>t</m:t>
                  </m:r>
                </m:sub>
                <m:sup>
                  <m:r>
                    <w:rPr>
                      <w:rFonts w:ascii="Cambria Math" w:hAnsi="Cambria Math" w:cs="Times New Roman"/>
                      <w:sz w:val="24"/>
                      <w:szCs w:val="24"/>
                    </w:rPr>
                    <m:t>s</m:t>
                  </m:r>
                </m:sup>
              </m:sSubSup>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s</m:t>
                  </m:r>
                </m:sup>
              </m:sSup>
            </m:num>
            <m:den>
              <m:nary>
                <m:naryPr>
                  <m:chr m:val="∑"/>
                  <m:limLoc m:val="undOvr"/>
                  <m:supHide m:val="1"/>
                  <m:ctrlPr>
                    <w:rPr>
                      <w:rFonts w:ascii="Cambria Math" w:hAnsi="Cambria Math" w:cs="Times New Roman"/>
                      <w:i/>
                      <w:sz w:val="24"/>
                      <w:szCs w:val="24"/>
                    </w:rPr>
                  </m:ctrlPr>
                </m:naryPr>
                <m:sub>
                  <m:r>
                    <w:rPr>
                      <w:rFonts w:ascii="Cambria Math" w:hAnsi="Cambria Math" w:cs="Times New Roman"/>
                      <w:sz w:val="24"/>
                      <w:szCs w:val="24"/>
                    </w:rPr>
                    <m:t>v∈{</m:t>
                  </m:r>
                  <m:r>
                    <m:rPr>
                      <m:sty m:val="p"/>
                    </m:rPr>
                    <w:rPr>
                      <w:rFonts w:ascii="Cambria Math" w:hAnsi="Cambria Math" w:cs="Times New Roman"/>
                      <w:sz w:val="24"/>
                      <w:szCs w:val="24"/>
                    </w:rPr>
                    <m:t>Delta,  Omicron,  BA.2</m:t>
                  </m:r>
                  <m:r>
                    <w:rPr>
                      <w:rFonts w:ascii="Cambria Math" w:hAnsi="Cambria Math" w:cs="Times New Roman"/>
                      <w:sz w:val="24"/>
                      <w:szCs w:val="24"/>
                    </w:rPr>
                    <m:t>}</m:t>
                  </m:r>
                </m:sub>
                <m:sup/>
                <m:e>
                  <m:sSubSup>
                    <m:sSubSupPr>
                      <m:ctrlPr>
                        <w:rPr>
                          <w:rFonts w:ascii="Cambria Math" w:hAnsi="Cambria Math" w:cs="Times New Roman"/>
                          <w:i/>
                          <w:sz w:val="24"/>
                          <w:szCs w:val="24"/>
                        </w:rPr>
                      </m:ctrlPr>
                    </m:sSubSupPr>
                    <m:e>
                      <m:r>
                        <w:rPr>
                          <w:rFonts w:ascii="Cambria Math" w:hAnsi="Cambria Math" w:cs="Times New Roman"/>
                          <w:sz w:val="24"/>
                          <w:szCs w:val="24"/>
                        </w:rPr>
                        <m:t>f</m:t>
                      </m:r>
                    </m:e>
                    <m:sub>
                      <m:r>
                        <w:rPr>
                          <w:rFonts w:ascii="Cambria Math" w:hAnsi="Cambria Math" w:cs="Times New Roman"/>
                          <w:sz w:val="24"/>
                          <w:szCs w:val="24"/>
                        </w:rPr>
                        <m:t>t</m:t>
                      </m:r>
                    </m:sub>
                    <m:sup>
                      <m:r>
                        <w:rPr>
                          <w:rFonts w:ascii="Cambria Math" w:hAnsi="Cambria Math" w:cs="Times New Roman"/>
                          <w:sz w:val="24"/>
                          <w:szCs w:val="24"/>
                        </w:rPr>
                        <m:t>v</m:t>
                      </m:r>
                    </m:sup>
                  </m:sSubSup>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v</m:t>
                      </m:r>
                    </m:sup>
                  </m:sSup>
                </m:e>
              </m:nary>
            </m:den>
          </m:f>
        </m:oMath>
      </m:oMathPara>
    </w:p>
    <w:p w14:paraId="6816A53F" w14:textId="623CE209" w:rsidR="00531F9A" w:rsidRPr="003D4733" w:rsidRDefault="00B46C05"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 xml:space="preserve">The search for the </w:t>
      </w:r>
      <w:r w:rsidR="004546D4" w:rsidRPr="003D4733">
        <w:rPr>
          <w:rFonts w:ascii="Times New Roman" w:hAnsi="Times New Roman" w:cs="Times New Roman"/>
          <w:sz w:val="24"/>
          <w:szCs w:val="24"/>
        </w:rPr>
        <w:t>best-</w:t>
      </w:r>
      <w:r w:rsidRPr="003D4733">
        <w:rPr>
          <w:rFonts w:ascii="Times New Roman" w:hAnsi="Times New Roman" w:cs="Times New Roman"/>
          <w:sz w:val="24"/>
          <w:szCs w:val="24"/>
        </w:rPr>
        <w:t>fitted transmission rate of each variant {</w:t>
      </w:r>
      <w:proofErr w:type="spellStart"/>
      <w:r w:rsidRPr="003D4733">
        <w:rPr>
          <w:rFonts w:ascii="Times New Roman" w:hAnsi="Times New Roman" w:cs="Times New Roman"/>
          <w:i/>
          <w:iCs/>
          <w:sz w:val="24"/>
          <w:szCs w:val="24"/>
        </w:rPr>
        <w:t>r</w:t>
      </w:r>
      <w:r w:rsidRPr="003D4733">
        <w:rPr>
          <w:rFonts w:ascii="Times New Roman" w:hAnsi="Times New Roman" w:cs="Times New Roman"/>
          <w:sz w:val="24"/>
          <w:szCs w:val="24"/>
          <w:vertAlign w:val="superscript"/>
        </w:rPr>
        <w:t>Delta</w:t>
      </w:r>
      <w:proofErr w:type="spellEnd"/>
      <w:r w:rsidRPr="003D4733">
        <w:rPr>
          <w:rFonts w:ascii="Times New Roman" w:hAnsi="Times New Roman" w:cs="Times New Roman"/>
          <w:sz w:val="24"/>
          <w:szCs w:val="24"/>
        </w:rPr>
        <w:t>,</w:t>
      </w:r>
      <w:r w:rsidRPr="003D4733">
        <w:rPr>
          <w:rFonts w:ascii="Times New Roman" w:hAnsi="Times New Roman" w:cs="Times New Roman"/>
          <w:i/>
          <w:iCs/>
          <w:sz w:val="24"/>
          <w:szCs w:val="24"/>
        </w:rPr>
        <w:t xml:space="preserve"> r</w:t>
      </w:r>
      <w:r w:rsidR="0075252F" w:rsidRPr="003D4733">
        <w:rPr>
          <w:rFonts w:ascii="Times New Roman" w:hAnsi="Times New Roman" w:cs="Times New Roman"/>
          <w:sz w:val="24"/>
          <w:szCs w:val="24"/>
          <w:vertAlign w:val="superscript"/>
        </w:rPr>
        <w:t>BA.1</w:t>
      </w:r>
      <w:r w:rsidRPr="003D4733">
        <w:rPr>
          <w:rFonts w:ascii="Times New Roman" w:hAnsi="Times New Roman" w:cs="Times New Roman"/>
          <w:sz w:val="24"/>
          <w:szCs w:val="24"/>
        </w:rPr>
        <w:t>,</w:t>
      </w:r>
      <w:r w:rsidRPr="003D4733">
        <w:rPr>
          <w:rFonts w:ascii="Times New Roman" w:hAnsi="Times New Roman" w:cs="Times New Roman"/>
          <w:i/>
          <w:iCs/>
          <w:sz w:val="24"/>
          <w:szCs w:val="24"/>
        </w:rPr>
        <w:t xml:space="preserve"> r</w:t>
      </w:r>
      <w:r w:rsidRPr="003D4733">
        <w:rPr>
          <w:rFonts w:ascii="Times New Roman" w:hAnsi="Times New Roman" w:cs="Times New Roman"/>
          <w:sz w:val="24"/>
          <w:szCs w:val="24"/>
          <w:vertAlign w:val="superscript"/>
        </w:rPr>
        <w:t>BA.2</w:t>
      </w:r>
      <w:r w:rsidRPr="003D4733">
        <w:rPr>
          <w:rFonts w:ascii="Times New Roman" w:hAnsi="Times New Roman" w:cs="Times New Roman"/>
          <w:sz w:val="24"/>
          <w:szCs w:val="24"/>
        </w:rPr>
        <w:t xml:space="preserve">} was performed using SciPy’s minimize function </w:t>
      </w:r>
      <w:r w:rsidR="0075252F" w:rsidRPr="003D4733">
        <w:rPr>
          <w:rFonts w:ascii="Times New Roman" w:hAnsi="Times New Roman" w:cs="Times New Roman"/>
          <w:sz w:val="24"/>
          <w:szCs w:val="24"/>
        </w:rPr>
        <w:t>with</w:t>
      </w:r>
      <w:r w:rsidRPr="003D4733">
        <w:rPr>
          <w:rFonts w:ascii="Times New Roman" w:hAnsi="Times New Roman" w:cs="Times New Roman"/>
          <w:sz w:val="24"/>
          <w:szCs w:val="24"/>
        </w:rPr>
        <w:t xml:space="preserve"> weighted mean squared error</w:t>
      </w:r>
      <w:r w:rsidR="00247096" w:rsidRPr="003D4733">
        <w:rPr>
          <w:rFonts w:ascii="Times New Roman" w:hAnsi="Times New Roman" w:cs="Times New Roman"/>
          <w:sz w:val="24"/>
          <w:szCs w:val="24"/>
        </w:rPr>
        <w:t xml:space="preserve"> (weighted by the number of tested samples at each time point)</w:t>
      </w:r>
      <w:r w:rsidR="0075252F" w:rsidRPr="003D4733">
        <w:rPr>
          <w:rFonts w:ascii="Times New Roman" w:hAnsi="Times New Roman" w:cs="Times New Roman"/>
          <w:sz w:val="24"/>
          <w:szCs w:val="24"/>
        </w:rPr>
        <w:t xml:space="preserve"> as the objective</w:t>
      </w:r>
      <w:r w:rsidR="00247096" w:rsidRPr="003D4733">
        <w:rPr>
          <w:rFonts w:ascii="Times New Roman" w:hAnsi="Times New Roman" w:cs="Times New Roman"/>
          <w:sz w:val="24"/>
          <w:szCs w:val="24"/>
        </w:rPr>
        <w:t xml:space="preserve">. </w:t>
      </w:r>
      <w:r w:rsidRPr="003D4733">
        <w:rPr>
          <w:rFonts w:ascii="Times New Roman" w:hAnsi="Times New Roman" w:cs="Times New Roman"/>
          <w:sz w:val="24"/>
          <w:szCs w:val="24"/>
        </w:rPr>
        <w:t xml:space="preserve">To estimate the variability of the fitted </w:t>
      </w:r>
      <w:r w:rsidR="00247096" w:rsidRPr="003D4733">
        <w:rPr>
          <w:rFonts w:ascii="Times New Roman" w:hAnsi="Times New Roman" w:cs="Times New Roman"/>
          <w:sz w:val="24"/>
          <w:szCs w:val="24"/>
        </w:rPr>
        <w:t xml:space="preserve">transmission </w:t>
      </w:r>
      <w:r w:rsidRPr="003D4733">
        <w:rPr>
          <w:rFonts w:ascii="Times New Roman" w:hAnsi="Times New Roman" w:cs="Times New Roman"/>
          <w:sz w:val="24"/>
          <w:szCs w:val="24"/>
        </w:rPr>
        <w:t xml:space="preserve">rates, the parameter fitting process </w:t>
      </w:r>
      <w:r w:rsidR="00247096" w:rsidRPr="003D4733">
        <w:rPr>
          <w:rFonts w:ascii="Times New Roman" w:hAnsi="Times New Roman" w:cs="Times New Roman"/>
          <w:sz w:val="24"/>
          <w:szCs w:val="24"/>
        </w:rPr>
        <w:t xml:space="preserve">was repeated on </w:t>
      </w:r>
      <w:r w:rsidRPr="003D4733">
        <w:rPr>
          <w:rFonts w:ascii="Times New Roman" w:hAnsi="Times New Roman" w:cs="Times New Roman"/>
          <w:sz w:val="24"/>
          <w:szCs w:val="24"/>
        </w:rPr>
        <w:t xml:space="preserve">100 </w:t>
      </w:r>
      <w:r w:rsidR="00247096" w:rsidRPr="003D4733">
        <w:rPr>
          <w:rFonts w:ascii="Times New Roman" w:hAnsi="Times New Roman" w:cs="Times New Roman"/>
          <w:sz w:val="24"/>
          <w:szCs w:val="24"/>
        </w:rPr>
        <w:t xml:space="preserve">random </w:t>
      </w:r>
      <w:r w:rsidRPr="003D4733">
        <w:rPr>
          <w:rFonts w:ascii="Times New Roman" w:hAnsi="Times New Roman" w:cs="Times New Roman"/>
          <w:sz w:val="24"/>
          <w:szCs w:val="24"/>
        </w:rPr>
        <w:t>initial guesses for the transmission rates</w:t>
      </w:r>
      <w:r w:rsidR="00247096" w:rsidRPr="003D4733">
        <w:rPr>
          <w:rFonts w:ascii="Times New Roman" w:hAnsi="Times New Roman" w:cs="Times New Roman"/>
          <w:sz w:val="24"/>
          <w:szCs w:val="24"/>
        </w:rPr>
        <w:t xml:space="preserve">, </w:t>
      </w:r>
      <w:r w:rsidR="0075252F" w:rsidRPr="003D4733">
        <w:rPr>
          <w:rFonts w:ascii="Times New Roman" w:hAnsi="Times New Roman" w:cs="Times New Roman"/>
          <w:sz w:val="24"/>
          <w:szCs w:val="24"/>
        </w:rPr>
        <w:t xml:space="preserve">each </w:t>
      </w:r>
      <w:r w:rsidRPr="003D4733">
        <w:rPr>
          <w:rFonts w:ascii="Times New Roman" w:hAnsi="Times New Roman" w:cs="Times New Roman"/>
          <w:sz w:val="24"/>
          <w:szCs w:val="24"/>
        </w:rPr>
        <w:t>drawn uniformly from [0, 1]</w:t>
      </w:r>
      <w:r w:rsidR="00247096" w:rsidRPr="003D4733">
        <w:rPr>
          <w:rFonts w:ascii="Times New Roman" w:hAnsi="Times New Roman" w:cs="Times New Roman"/>
          <w:sz w:val="24"/>
          <w:szCs w:val="24"/>
        </w:rPr>
        <w:t>,</w:t>
      </w:r>
      <w:r w:rsidRPr="003D4733">
        <w:rPr>
          <w:rFonts w:ascii="Times New Roman" w:hAnsi="Times New Roman" w:cs="Times New Roman"/>
          <w:sz w:val="24"/>
          <w:szCs w:val="24"/>
        </w:rPr>
        <w:t xml:space="preserve"> and </w:t>
      </w:r>
      <w:r w:rsidR="00247096" w:rsidRPr="003D4733">
        <w:rPr>
          <w:rFonts w:ascii="Times New Roman" w:hAnsi="Times New Roman" w:cs="Times New Roman"/>
          <w:sz w:val="24"/>
          <w:szCs w:val="24"/>
        </w:rPr>
        <w:t>100 bootstrap</w:t>
      </w:r>
      <w:r w:rsidR="0075252F" w:rsidRPr="003D4733">
        <w:rPr>
          <w:rFonts w:ascii="Times New Roman" w:hAnsi="Times New Roman" w:cs="Times New Roman"/>
          <w:sz w:val="24"/>
          <w:szCs w:val="24"/>
        </w:rPr>
        <w:t xml:space="preserve"> sampling</w:t>
      </w:r>
      <w:r w:rsidR="00247096" w:rsidRPr="003D4733">
        <w:rPr>
          <w:rFonts w:ascii="Times New Roman" w:hAnsi="Times New Roman" w:cs="Times New Roman"/>
          <w:sz w:val="24"/>
          <w:szCs w:val="24"/>
        </w:rPr>
        <w:t xml:space="preserve"> of the time-series daily case data</w:t>
      </w:r>
      <w:r w:rsidR="0075252F" w:rsidRPr="003D4733">
        <w:rPr>
          <w:rFonts w:ascii="Times New Roman" w:hAnsi="Times New Roman" w:cs="Times New Roman"/>
          <w:sz w:val="24"/>
          <w:szCs w:val="24"/>
        </w:rPr>
        <w:t>, each</w:t>
      </w:r>
      <w:r w:rsidR="00247096" w:rsidRPr="003D4733">
        <w:rPr>
          <w:rFonts w:ascii="Times New Roman" w:hAnsi="Times New Roman" w:cs="Times New Roman"/>
          <w:sz w:val="24"/>
          <w:szCs w:val="24"/>
        </w:rPr>
        <w:t xml:space="preserve"> drawn </w:t>
      </w:r>
      <w:r w:rsidR="0075252F" w:rsidRPr="003D4733">
        <w:rPr>
          <w:rFonts w:ascii="Times New Roman" w:hAnsi="Times New Roman" w:cs="Times New Roman"/>
          <w:sz w:val="24"/>
          <w:szCs w:val="24"/>
        </w:rPr>
        <w:t>from two-third</w:t>
      </w:r>
      <w:r w:rsidR="00247096" w:rsidRPr="003D4733">
        <w:rPr>
          <w:rFonts w:ascii="Times New Roman" w:hAnsi="Times New Roman" w:cs="Times New Roman"/>
          <w:sz w:val="24"/>
          <w:szCs w:val="24"/>
        </w:rPr>
        <w:t xml:space="preserve"> of the number of time points without replacement</w:t>
      </w:r>
      <w:r w:rsidRPr="003D4733">
        <w:rPr>
          <w:rFonts w:ascii="Times New Roman" w:hAnsi="Times New Roman" w:cs="Times New Roman"/>
          <w:sz w:val="24"/>
          <w:szCs w:val="24"/>
        </w:rPr>
        <w:t>.</w:t>
      </w:r>
      <w:r w:rsidR="0075252F" w:rsidRPr="003D4733">
        <w:rPr>
          <w:rFonts w:ascii="Times New Roman" w:hAnsi="Times New Roman" w:cs="Times New Roman"/>
          <w:sz w:val="24"/>
          <w:szCs w:val="24"/>
        </w:rPr>
        <w:t xml:space="preserve"> The numbers of new cases in Bangkok during the time period were collected from Thailand Ministry of Public Health record. The fractional abundances of the Delta, BA.1, and BA.2 variants in Bangkok during the time period were estimated based on either </w:t>
      </w:r>
      <w:r w:rsidR="00C85D67" w:rsidRPr="003D4733">
        <w:rPr>
          <w:rFonts w:ascii="Times New Roman" w:hAnsi="Times New Roman" w:cs="Times New Roman"/>
          <w:sz w:val="24"/>
          <w:szCs w:val="24"/>
        </w:rPr>
        <w:t xml:space="preserve">only </w:t>
      </w:r>
      <w:r w:rsidR="002D73D1" w:rsidRPr="003D4733">
        <w:rPr>
          <w:rFonts w:ascii="Times New Roman" w:hAnsi="Times New Roman" w:cs="Times New Roman"/>
          <w:sz w:val="24"/>
          <w:szCs w:val="24"/>
        </w:rPr>
        <w:t xml:space="preserve">our local samples </w:t>
      </w:r>
      <w:r w:rsidR="00C85D67" w:rsidRPr="003D4733">
        <w:rPr>
          <w:rFonts w:ascii="Times New Roman" w:hAnsi="Times New Roman" w:cs="Times New Roman"/>
          <w:sz w:val="24"/>
          <w:szCs w:val="24"/>
        </w:rPr>
        <w:t xml:space="preserve">or submitted entries on GISAID. </w:t>
      </w:r>
    </w:p>
    <w:bookmarkEnd w:id="3"/>
    <w:bookmarkEnd w:id="4"/>
    <w:bookmarkEnd w:id="6"/>
    <w:p w14:paraId="463C3BEA" w14:textId="77777777" w:rsidR="00864177" w:rsidRDefault="00864177">
      <w:pPr>
        <w:rPr>
          <w:rFonts w:ascii="Times New Roman" w:hAnsi="Times New Roman" w:cs="Times New Roman"/>
          <w:b/>
          <w:bCs/>
          <w:sz w:val="24"/>
          <w:szCs w:val="24"/>
        </w:rPr>
      </w:pPr>
      <w:r>
        <w:rPr>
          <w:rFonts w:ascii="Times New Roman" w:hAnsi="Times New Roman" w:cs="Times New Roman"/>
          <w:b/>
          <w:bCs/>
          <w:sz w:val="24"/>
          <w:szCs w:val="24"/>
        </w:rPr>
        <w:br w:type="page"/>
      </w:r>
    </w:p>
    <w:p w14:paraId="7F6E6831" w14:textId="44748C6E" w:rsidR="000B2CA5" w:rsidRPr="003D4733" w:rsidRDefault="000B2CA5" w:rsidP="005B0784">
      <w:pPr>
        <w:jc w:val="both"/>
        <w:rPr>
          <w:rFonts w:ascii="Times New Roman" w:hAnsi="Times New Roman" w:cs="Times New Roman"/>
          <w:b/>
          <w:bCs/>
          <w:sz w:val="24"/>
          <w:szCs w:val="24"/>
        </w:rPr>
      </w:pPr>
      <w:r w:rsidRPr="003D4733">
        <w:rPr>
          <w:rFonts w:ascii="Times New Roman" w:hAnsi="Times New Roman" w:cs="Times New Roman"/>
          <w:b/>
          <w:bCs/>
          <w:sz w:val="24"/>
          <w:szCs w:val="24"/>
        </w:rPr>
        <w:lastRenderedPageBreak/>
        <w:t>Results</w:t>
      </w:r>
    </w:p>
    <w:p w14:paraId="5347DAE1" w14:textId="08CED4EE" w:rsidR="009859B1" w:rsidRPr="003D4733" w:rsidRDefault="00AD786E" w:rsidP="005B0784">
      <w:pPr>
        <w:jc w:val="both"/>
        <w:rPr>
          <w:rFonts w:ascii="Times New Roman" w:hAnsi="Times New Roman" w:cs="Times New Roman"/>
          <w:sz w:val="24"/>
          <w:szCs w:val="24"/>
        </w:rPr>
      </w:pPr>
      <w:r w:rsidRPr="003D4733">
        <w:rPr>
          <w:rFonts w:ascii="Times New Roman" w:hAnsi="Times New Roman" w:cs="Times New Roman"/>
          <w:sz w:val="24"/>
          <w:szCs w:val="24"/>
        </w:rPr>
        <w:tab/>
      </w:r>
      <w:r w:rsidR="00396785" w:rsidRPr="003D4733">
        <w:rPr>
          <w:rFonts w:ascii="Times New Roman" w:hAnsi="Times New Roman" w:cs="Times New Roman"/>
          <w:sz w:val="24"/>
          <w:szCs w:val="24"/>
        </w:rPr>
        <w:t xml:space="preserve">The </w:t>
      </w:r>
      <w:r w:rsidR="00941975" w:rsidRPr="003D4733">
        <w:rPr>
          <w:rFonts w:ascii="Times New Roman" w:hAnsi="Times New Roman" w:cs="Times New Roman"/>
          <w:sz w:val="24"/>
          <w:szCs w:val="24"/>
        </w:rPr>
        <w:t xml:space="preserve">TRC-EIDCC </w:t>
      </w:r>
      <w:r w:rsidR="0670C567" w:rsidRPr="003D4733">
        <w:rPr>
          <w:rFonts w:ascii="Times New Roman" w:hAnsi="Times New Roman" w:cs="Times New Roman"/>
          <w:sz w:val="24"/>
          <w:szCs w:val="24"/>
        </w:rPr>
        <w:t xml:space="preserve">identified the first </w:t>
      </w:r>
      <w:r w:rsidR="352A2F6F" w:rsidRPr="003D4733">
        <w:rPr>
          <w:rFonts w:ascii="Times New Roman" w:hAnsi="Times New Roman" w:cs="Times New Roman"/>
          <w:sz w:val="24"/>
          <w:szCs w:val="24"/>
        </w:rPr>
        <w:t>Omicron</w:t>
      </w:r>
      <w:r w:rsidR="00EF66BC">
        <w:rPr>
          <w:rFonts w:ascii="Times New Roman" w:hAnsi="Times New Roman" w:cs="Times New Roman"/>
          <w:sz w:val="24"/>
          <w:szCs w:val="24"/>
        </w:rPr>
        <w:t xml:space="preserve"> case</w:t>
      </w:r>
      <w:r w:rsidR="00396785" w:rsidRPr="003D4733">
        <w:rPr>
          <w:rFonts w:ascii="Times New Roman" w:hAnsi="Times New Roman" w:cs="Times New Roman"/>
          <w:sz w:val="24"/>
          <w:szCs w:val="24"/>
        </w:rPr>
        <w:t xml:space="preserve"> </w:t>
      </w:r>
      <w:r w:rsidR="00EF1F49" w:rsidRPr="003D4733">
        <w:rPr>
          <w:rFonts w:ascii="Times New Roman" w:hAnsi="Times New Roman" w:cs="Times New Roman"/>
          <w:sz w:val="24"/>
          <w:szCs w:val="24"/>
        </w:rPr>
        <w:t>(BA.</w:t>
      </w:r>
      <w:r w:rsidR="00EF66BC">
        <w:rPr>
          <w:rFonts w:ascii="Times New Roman" w:hAnsi="Times New Roman" w:cs="Times New Roman"/>
          <w:sz w:val="24"/>
          <w:szCs w:val="24"/>
        </w:rPr>
        <w:t>1</w:t>
      </w:r>
      <w:r w:rsidR="00EF1F49" w:rsidRPr="003D4733">
        <w:rPr>
          <w:rFonts w:ascii="Times New Roman" w:hAnsi="Times New Roman" w:cs="Times New Roman"/>
          <w:sz w:val="24"/>
          <w:szCs w:val="24"/>
        </w:rPr>
        <w:t>)</w:t>
      </w:r>
      <w:r w:rsidR="009859B1" w:rsidRPr="003D4733">
        <w:rPr>
          <w:rFonts w:ascii="Times New Roman" w:hAnsi="Times New Roman" w:cs="Times New Roman"/>
          <w:sz w:val="24"/>
          <w:szCs w:val="24"/>
        </w:rPr>
        <w:t xml:space="preserve"> </w:t>
      </w:r>
      <w:r w:rsidR="3DEAA3D5" w:rsidRPr="003D4733">
        <w:rPr>
          <w:rFonts w:ascii="Times New Roman" w:hAnsi="Times New Roman" w:cs="Times New Roman"/>
          <w:sz w:val="24"/>
          <w:szCs w:val="24"/>
        </w:rPr>
        <w:t>from</w:t>
      </w:r>
      <w:r w:rsidR="352A2F6F" w:rsidRPr="003D4733">
        <w:rPr>
          <w:rFonts w:ascii="Times New Roman" w:hAnsi="Times New Roman" w:cs="Times New Roman"/>
          <w:sz w:val="24"/>
          <w:szCs w:val="24"/>
        </w:rPr>
        <w:t xml:space="preserve"> </w:t>
      </w:r>
      <w:r w:rsidR="304F3731" w:rsidRPr="003D4733">
        <w:rPr>
          <w:rFonts w:ascii="Times New Roman" w:hAnsi="Times New Roman" w:cs="Times New Roman"/>
          <w:sz w:val="24"/>
          <w:szCs w:val="24"/>
          <w:cs/>
        </w:rPr>
        <w:t xml:space="preserve">a </w:t>
      </w:r>
      <w:r w:rsidR="352A2F6F" w:rsidRPr="003D4733">
        <w:rPr>
          <w:rFonts w:ascii="Times New Roman" w:hAnsi="Times New Roman" w:cs="Times New Roman"/>
          <w:sz w:val="24"/>
          <w:szCs w:val="24"/>
        </w:rPr>
        <w:t>sample</w:t>
      </w:r>
      <w:r w:rsidR="00FD508A" w:rsidRPr="003D4733">
        <w:rPr>
          <w:rFonts w:ascii="Times New Roman" w:hAnsi="Times New Roman" w:cs="Times New Roman"/>
          <w:sz w:val="24"/>
          <w:szCs w:val="24"/>
        </w:rPr>
        <w:t xml:space="preserve"> from </w:t>
      </w:r>
      <w:r w:rsidR="00EF1F49" w:rsidRPr="003D4733">
        <w:rPr>
          <w:rFonts w:ascii="Times New Roman" w:hAnsi="Times New Roman" w:cs="Times New Roman"/>
          <w:sz w:val="24"/>
          <w:szCs w:val="24"/>
        </w:rPr>
        <w:t>Suvarnabhumi airport</w:t>
      </w:r>
      <w:r w:rsidR="352A2F6F" w:rsidRPr="003D4733">
        <w:rPr>
          <w:rFonts w:ascii="Times New Roman" w:hAnsi="Times New Roman" w:cs="Times New Roman"/>
          <w:sz w:val="24"/>
          <w:szCs w:val="24"/>
        </w:rPr>
        <w:t xml:space="preserve"> </w:t>
      </w:r>
      <w:r w:rsidR="3DEAA3D5" w:rsidRPr="003D4733">
        <w:rPr>
          <w:rFonts w:ascii="Times New Roman" w:hAnsi="Times New Roman" w:cs="Times New Roman"/>
          <w:sz w:val="24"/>
          <w:szCs w:val="24"/>
        </w:rPr>
        <w:t>on</w:t>
      </w:r>
      <w:r w:rsidR="352A2F6F" w:rsidRPr="003D4733">
        <w:rPr>
          <w:rFonts w:ascii="Times New Roman" w:hAnsi="Times New Roman" w:cs="Times New Roman"/>
          <w:sz w:val="24"/>
          <w:szCs w:val="24"/>
        </w:rPr>
        <w:t xml:space="preserve"> 8 December 2021, when the </w:t>
      </w:r>
      <w:r w:rsidR="009859B1" w:rsidRPr="003D4733">
        <w:rPr>
          <w:rFonts w:ascii="Times New Roman" w:hAnsi="Times New Roman" w:cs="Times New Roman"/>
          <w:sz w:val="24"/>
          <w:szCs w:val="24"/>
        </w:rPr>
        <w:t>number</w:t>
      </w:r>
      <w:r w:rsidR="00396785" w:rsidRPr="003D4733">
        <w:rPr>
          <w:rFonts w:ascii="Times New Roman" w:hAnsi="Times New Roman" w:cs="Times New Roman"/>
          <w:sz w:val="24"/>
          <w:szCs w:val="24"/>
        </w:rPr>
        <w:t xml:space="preserve"> of </w:t>
      </w:r>
      <w:r w:rsidR="352A2F6F" w:rsidRPr="003D4733">
        <w:rPr>
          <w:rFonts w:ascii="Times New Roman" w:hAnsi="Times New Roman" w:cs="Times New Roman"/>
          <w:sz w:val="24"/>
          <w:szCs w:val="24"/>
        </w:rPr>
        <w:t xml:space="preserve">daily </w:t>
      </w:r>
      <w:r w:rsidR="00396785" w:rsidRPr="003D4733">
        <w:rPr>
          <w:rFonts w:ascii="Times New Roman" w:hAnsi="Times New Roman" w:cs="Times New Roman"/>
          <w:sz w:val="24"/>
          <w:szCs w:val="24"/>
        </w:rPr>
        <w:t xml:space="preserve">new </w:t>
      </w:r>
      <w:r w:rsidR="352A2F6F" w:rsidRPr="003D4733">
        <w:rPr>
          <w:rFonts w:ascii="Times New Roman" w:hAnsi="Times New Roman" w:cs="Times New Roman"/>
          <w:sz w:val="24"/>
          <w:szCs w:val="24"/>
        </w:rPr>
        <w:t>case in Thailand was around 3,000-4,000 cases</w:t>
      </w:r>
      <w:r w:rsidR="7CD324C8" w:rsidRPr="003D4733">
        <w:rPr>
          <w:rFonts w:ascii="Times New Roman" w:hAnsi="Times New Roman" w:cs="Times New Roman"/>
          <w:sz w:val="24"/>
          <w:szCs w:val="24"/>
        </w:rPr>
        <w:t>.</w:t>
      </w:r>
      <w:r w:rsidR="009859B1" w:rsidRPr="003D4733">
        <w:rPr>
          <w:rFonts w:ascii="Times New Roman" w:hAnsi="Times New Roman" w:cs="Times New Roman"/>
          <w:sz w:val="24"/>
          <w:szCs w:val="24"/>
        </w:rPr>
        <w:t xml:space="preserve"> Then, the first Omicron BA.2 </w:t>
      </w:r>
      <w:r w:rsidR="00EF66BC">
        <w:rPr>
          <w:rFonts w:ascii="Times New Roman" w:hAnsi="Times New Roman" w:cs="Times New Roman"/>
          <w:sz w:val="24"/>
          <w:szCs w:val="24"/>
        </w:rPr>
        <w:t xml:space="preserve">case </w:t>
      </w:r>
      <w:r w:rsidR="009859B1" w:rsidRPr="003D4733">
        <w:rPr>
          <w:rFonts w:ascii="Times New Roman" w:hAnsi="Times New Roman" w:cs="Times New Roman"/>
          <w:sz w:val="24"/>
          <w:szCs w:val="24"/>
        </w:rPr>
        <w:t xml:space="preserve">was detected on 8 January 2022, when the number of daily new cases has reached 10,000. As shown in Figure 1, the new Omicron variants quickly replaced the prevalent Delta variant in </w:t>
      </w:r>
      <w:r w:rsidR="006202A8" w:rsidRPr="003D4733">
        <w:rPr>
          <w:rFonts w:ascii="Times New Roman" w:hAnsi="Times New Roman" w:cs="Times New Roman"/>
          <w:sz w:val="24"/>
          <w:szCs w:val="24"/>
        </w:rPr>
        <w:t>early</w:t>
      </w:r>
      <w:r w:rsidR="009859B1" w:rsidRPr="003D4733">
        <w:rPr>
          <w:rFonts w:ascii="Times New Roman" w:hAnsi="Times New Roman" w:cs="Times New Roman"/>
          <w:sz w:val="24"/>
          <w:szCs w:val="24"/>
        </w:rPr>
        <w:t xml:space="preserve">-January, although some Delta </w:t>
      </w:r>
      <w:r w:rsidR="00EF66BC">
        <w:rPr>
          <w:rFonts w:ascii="Times New Roman" w:hAnsi="Times New Roman" w:cs="Times New Roman"/>
          <w:sz w:val="24"/>
          <w:szCs w:val="24"/>
        </w:rPr>
        <w:t>cases</w:t>
      </w:r>
      <w:r w:rsidR="009859B1" w:rsidRPr="003D4733">
        <w:rPr>
          <w:rFonts w:ascii="Times New Roman" w:hAnsi="Times New Roman" w:cs="Times New Roman"/>
          <w:sz w:val="24"/>
          <w:szCs w:val="24"/>
        </w:rPr>
        <w:t xml:space="preserve"> can still be found up until early March. </w:t>
      </w:r>
      <w:r w:rsidR="004F7AA7" w:rsidRPr="003D4733">
        <w:rPr>
          <w:rFonts w:ascii="Times New Roman" w:hAnsi="Times New Roman" w:cs="Times New Roman"/>
          <w:sz w:val="24"/>
          <w:szCs w:val="24"/>
        </w:rPr>
        <w:t xml:space="preserve">The </w:t>
      </w:r>
      <w:r w:rsidR="009859B1" w:rsidRPr="003D4733">
        <w:rPr>
          <w:rFonts w:ascii="Times New Roman" w:hAnsi="Times New Roman" w:cs="Times New Roman"/>
          <w:sz w:val="24"/>
          <w:szCs w:val="24"/>
        </w:rPr>
        <w:t xml:space="preserve">BA.2 </w:t>
      </w:r>
      <w:r w:rsidR="005053E5" w:rsidRPr="003D4733">
        <w:rPr>
          <w:rFonts w:ascii="Times New Roman" w:hAnsi="Times New Roman" w:cs="Times New Roman"/>
          <w:sz w:val="24"/>
          <w:szCs w:val="24"/>
        </w:rPr>
        <w:t>lineage</w:t>
      </w:r>
      <w:r w:rsidR="005053E5" w:rsidRPr="003D4733" w:rsidDel="005053E5">
        <w:rPr>
          <w:rFonts w:ascii="Times New Roman" w:hAnsi="Times New Roman" w:cs="Times New Roman"/>
          <w:sz w:val="24"/>
          <w:szCs w:val="24"/>
        </w:rPr>
        <w:t xml:space="preserve"> </w:t>
      </w:r>
      <w:r w:rsidR="009859B1" w:rsidRPr="003D4733">
        <w:rPr>
          <w:rFonts w:ascii="Times New Roman" w:hAnsi="Times New Roman" w:cs="Times New Roman"/>
          <w:sz w:val="24"/>
          <w:szCs w:val="24"/>
        </w:rPr>
        <w:t xml:space="preserve">then replaced BA.1 as the most dominant </w:t>
      </w:r>
      <w:r w:rsidR="005053E5" w:rsidRPr="003D4733">
        <w:rPr>
          <w:rFonts w:ascii="Times New Roman" w:hAnsi="Times New Roman" w:cs="Times New Roman"/>
          <w:sz w:val="24"/>
          <w:szCs w:val="24"/>
        </w:rPr>
        <w:t>lineage</w:t>
      </w:r>
      <w:r w:rsidR="005053E5" w:rsidRPr="003D4733" w:rsidDel="005053E5">
        <w:rPr>
          <w:rFonts w:ascii="Times New Roman" w:hAnsi="Times New Roman" w:cs="Times New Roman"/>
          <w:sz w:val="24"/>
          <w:szCs w:val="24"/>
        </w:rPr>
        <w:t xml:space="preserve"> </w:t>
      </w:r>
      <w:r w:rsidR="009859B1" w:rsidRPr="003D4733">
        <w:rPr>
          <w:rFonts w:ascii="Times New Roman" w:hAnsi="Times New Roman" w:cs="Times New Roman"/>
          <w:sz w:val="24"/>
          <w:szCs w:val="24"/>
        </w:rPr>
        <w:t xml:space="preserve">in </w:t>
      </w:r>
      <w:r w:rsidR="006202A8" w:rsidRPr="003D4733">
        <w:rPr>
          <w:rFonts w:ascii="Times New Roman" w:hAnsi="Times New Roman" w:cs="Times New Roman"/>
          <w:sz w:val="24"/>
          <w:szCs w:val="24"/>
        </w:rPr>
        <w:t>early</w:t>
      </w:r>
      <w:r w:rsidR="009859B1" w:rsidRPr="003D4733">
        <w:rPr>
          <w:rFonts w:ascii="Times New Roman" w:hAnsi="Times New Roman" w:cs="Times New Roman"/>
          <w:sz w:val="24"/>
          <w:szCs w:val="24"/>
        </w:rPr>
        <w:t>-March.</w:t>
      </w:r>
      <w:r w:rsidR="0027434D" w:rsidRPr="003D4733">
        <w:rPr>
          <w:rFonts w:ascii="Times New Roman" w:hAnsi="Times New Roman" w:cs="Times New Roman"/>
          <w:sz w:val="24"/>
          <w:szCs w:val="24"/>
        </w:rPr>
        <w:t xml:space="preserve"> Similar relative abundances of the three variants of interest, Delta, Omicron BA.1, and Omicron BA.2 were obtained </w:t>
      </w:r>
      <w:r w:rsidR="00F95DAD">
        <w:rPr>
          <w:rFonts w:ascii="Times New Roman" w:hAnsi="Times New Roman" w:cs="Times New Roman"/>
          <w:sz w:val="24"/>
          <w:szCs w:val="24"/>
        </w:rPr>
        <w:t>with</w:t>
      </w:r>
      <w:r w:rsidR="0027434D" w:rsidRPr="003D4733">
        <w:rPr>
          <w:rFonts w:ascii="Times New Roman" w:hAnsi="Times New Roman" w:cs="Times New Roman"/>
          <w:sz w:val="24"/>
          <w:szCs w:val="24"/>
        </w:rPr>
        <w:t xml:space="preserve"> either GISAID </w:t>
      </w:r>
      <w:r w:rsidR="00F95DAD">
        <w:rPr>
          <w:rFonts w:ascii="Times New Roman" w:hAnsi="Times New Roman" w:cs="Times New Roman"/>
          <w:sz w:val="24"/>
          <w:szCs w:val="24"/>
        </w:rPr>
        <w:t xml:space="preserve">data </w:t>
      </w:r>
      <w:r w:rsidR="0027434D" w:rsidRPr="003D4733">
        <w:rPr>
          <w:rFonts w:ascii="Times New Roman" w:hAnsi="Times New Roman" w:cs="Times New Roman"/>
          <w:sz w:val="24"/>
          <w:szCs w:val="24"/>
        </w:rPr>
        <w:t xml:space="preserve">(n = 4,295 for Bangkok and n = 11,422 for Thailand) or our </w:t>
      </w:r>
      <w:r w:rsidR="00D951BC" w:rsidRPr="003D4733">
        <w:rPr>
          <w:rFonts w:ascii="Times New Roman" w:hAnsi="Times New Roman" w:cs="Times New Roman"/>
          <w:sz w:val="24"/>
          <w:szCs w:val="24"/>
        </w:rPr>
        <w:t>cohort</w:t>
      </w:r>
      <w:r w:rsidR="0050130F" w:rsidRPr="003D4733">
        <w:rPr>
          <w:rFonts w:ascii="Times New Roman" w:hAnsi="Times New Roman" w:cs="Times New Roman"/>
          <w:sz w:val="24"/>
          <w:szCs w:val="24"/>
        </w:rPr>
        <w:t>s</w:t>
      </w:r>
      <w:r w:rsidR="003A41B6" w:rsidRPr="003D4733">
        <w:rPr>
          <w:rFonts w:ascii="Times New Roman" w:hAnsi="Times New Roman" w:cs="Times New Roman"/>
          <w:sz w:val="24"/>
          <w:szCs w:val="24"/>
        </w:rPr>
        <w:t xml:space="preserve"> </w:t>
      </w:r>
      <w:r w:rsidR="0027434D" w:rsidRPr="003D4733">
        <w:rPr>
          <w:rFonts w:ascii="Times New Roman" w:hAnsi="Times New Roman" w:cs="Times New Roman"/>
          <w:sz w:val="24"/>
          <w:szCs w:val="24"/>
        </w:rPr>
        <w:t xml:space="preserve">(n = </w:t>
      </w:r>
      <w:r w:rsidR="006202A8" w:rsidRPr="003D4733">
        <w:rPr>
          <w:rFonts w:ascii="Times New Roman" w:hAnsi="Times New Roman" w:cs="Times New Roman"/>
          <w:sz w:val="24"/>
          <w:szCs w:val="24"/>
        </w:rPr>
        <w:t>612</w:t>
      </w:r>
      <w:r w:rsidR="00D51D57" w:rsidRPr="003D4733">
        <w:rPr>
          <w:rFonts w:ascii="Times New Roman" w:hAnsi="Times New Roman" w:cs="Times New Roman"/>
          <w:sz w:val="24"/>
          <w:szCs w:val="24"/>
        </w:rPr>
        <w:t>)</w:t>
      </w:r>
      <w:r w:rsidR="0027434D" w:rsidRPr="003D4733">
        <w:rPr>
          <w:rFonts w:ascii="Times New Roman" w:hAnsi="Times New Roman" w:cs="Times New Roman"/>
          <w:sz w:val="24"/>
          <w:szCs w:val="24"/>
        </w:rPr>
        <w:t>.</w:t>
      </w:r>
      <w:r w:rsidR="009C11C9" w:rsidRPr="003D4733">
        <w:rPr>
          <w:rFonts w:ascii="Times New Roman" w:hAnsi="Times New Roman" w:cs="Times New Roman"/>
          <w:sz w:val="24"/>
          <w:szCs w:val="24"/>
        </w:rPr>
        <w:softHyphen/>
      </w:r>
      <w:r w:rsidR="009C11C9" w:rsidRPr="003D4733">
        <w:rPr>
          <w:rFonts w:ascii="Times New Roman" w:hAnsi="Times New Roman" w:cs="Times New Roman"/>
          <w:sz w:val="24"/>
          <w:szCs w:val="24"/>
        </w:rPr>
        <w:softHyphen/>
      </w:r>
      <w:r w:rsidR="009C11C9" w:rsidRPr="003D4733">
        <w:rPr>
          <w:rFonts w:ascii="Times New Roman" w:hAnsi="Times New Roman" w:cs="Times New Roman"/>
          <w:sz w:val="24"/>
          <w:szCs w:val="24"/>
        </w:rPr>
        <w:softHyphen/>
      </w:r>
      <w:r w:rsidR="009C11C9" w:rsidRPr="003D4733">
        <w:rPr>
          <w:rFonts w:ascii="Times New Roman" w:hAnsi="Times New Roman" w:cs="Times New Roman"/>
          <w:sz w:val="24"/>
          <w:szCs w:val="24"/>
        </w:rPr>
        <w:softHyphen/>
      </w:r>
    </w:p>
    <w:p w14:paraId="6B9AC00C" w14:textId="5F1E6C3A" w:rsidR="004F7AA7" w:rsidRPr="003D4733" w:rsidRDefault="031FD1ED"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From</w:t>
      </w:r>
      <w:r w:rsidR="178DB0DA" w:rsidRPr="003D4733">
        <w:rPr>
          <w:rFonts w:ascii="Times New Roman" w:hAnsi="Times New Roman" w:cs="Times New Roman"/>
          <w:sz w:val="24"/>
          <w:szCs w:val="24"/>
        </w:rPr>
        <w:t xml:space="preserve"> </w:t>
      </w:r>
      <w:r w:rsidR="61532E52" w:rsidRPr="003D4733">
        <w:rPr>
          <w:rFonts w:ascii="Times New Roman" w:hAnsi="Times New Roman" w:cs="Times New Roman"/>
          <w:sz w:val="24"/>
          <w:szCs w:val="24"/>
        </w:rPr>
        <w:t>5 Nov 2021 to 31 March 2022</w:t>
      </w:r>
      <w:r w:rsidR="5DF5713D" w:rsidRPr="003D4733">
        <w:rPr>
          <w:rFonts w:ascii="Times New Roman" w:hAnsi="Times New Roman" w:cs="Times New Roman"/>
          <w:sz w:val="24"/>
          <w:szCs w:val="24"/>
        </w:rPr>
        <w:t xml:space="preserve"> (</w:t>
      </w:r>
      <w:r w:rsidR="67B35FD2" w:rsidRPr="003D4733">
        <w:rPr>
          <w:rFonts w:ascii="Times New Roman" w:hAnsi="Times New Roman" w:cs="Times New Roman"/>
          <w:sz w:val="24"/>
          <w:szCs w:val="24"/>
        </w:rPr>
        <w:t>21 weeks</w:t>
      </w:r>
      <w:r w:rsidR="6B068D22" w:rsidRPr="003D4733">
        <w:rPr>
          <w:rFonts w:ascii="Times New Roman" w:hAnsi="Times New Roman" w:cs="Times New Roman"/>
          <w:sz w:val="24"/>
          <w:szCs w:val="24"/>
        </w:rPr>
        <w:t>)</w:t>
      </w:r>
      <w:r w:rsidR="178DB0DA" w:rsidRPr="003D4733">
        <w:rPr>
          <w:rFonts w:ascii="Times New Roman" w:hAnsi="Times New Roman" w:cs="Times New Roman"/>
          <w:sz w:val="24"/>
          <w:szCs w:val="24"/>
        </w:rPr>
        <w:t xml:space="preserve">, a total of </w:t>
      </w:r>
      <w:r w:rsidR="6DC906D0" w:rsidRPr="003D4733">
        <w:rPr>
          <w:rFonts w:ascii="Times New Roman" w:hAnsi="Times New Roman" w:cs="Times New Roman"/>
          <w:sz w:val="24"/>
          <w:szCs w:val="24"/>
        </w:rPr>
        <w:t>6</w:t>
      </w:r>
      <w:r w:rsidR="0AB31F26" w:rsidRPr="003D4733">
        <w:rPr>
          <w:rFonts w:ascii="Times New Roman" w:hAnsi="Times New Roman" w:cs="Times New Roman"/>
          <w:sz w:val="24"/>
          <w:szCs w:val="24"/>
        </w:rPr>
        <w:t>1</w:t>
      </w:r>
      <w:r w:rsidR="578056DA" w:rsidRPr="003D4733">
        <w:rPr>
          <w:rFonts w:ascii="Times New Roman" w:hAnsi="Times New Roman" w:cs="Times New Roman"/>
          <w:sz w:val="24"/>
          <w:szCs w:val="24"/>
        </w:rPr>
        <w:t>8</w:t>
      </w:r>
      <w:r w:rsidR="6DC906D0" w:rsidRPr="003D4733">
        <w:rPr>
          <w:rFonts w:ascii="Times New Roman" w:hAnsi="Times New Roman" w:cs="Times New Roman"/>
          <w:sz w:val="24"/>
          <w:szCs w:val="24"/>
        </w:rPr>
        <w:t xml:space="preserve"> </w:t>
      </w:r>
      <w:r w:rsidR="178DB0DA" w:rsidRPr="003D4733">
        <w:rPr>
          <w:rFonts w:ascii="Times New Roman" w:hAnsi="Times New Roman" w:cs="Times New Roman"/>
          <w:sz w:val="24"/>
          <w:szCs w:val="24"/>
        </w:rPr>
        <w:t>samples tested positive for SARS-CoV-</w:t>
      </w:r>
      <w:r w:rsidR="004F7AA7" w:rsidRPr="003D4733">
        <w:rPr>
          <w:rFonts w:ascii="Times New Roman" w:hAnsi="Times New Roman" w:cs="Times New Roman"/>
          <w:sz w:val="24"/>
          <w:szCs w:val="24"/>
        </w:rPr>
        <w:t>2 were analyzed at our center</w:t>
      </w:r>
      <w:r w:rsidR="00BD2D5A" w:rsidRPr="003D4733">
        <w:rPr>
          <w:rFonts w:ascii="Times New Roman" w:hAnsi="Times New Roman" w:cs="Times New Roman"/>
          <w:sz w:val="24"/>
          <w:szCs w:val="24"/>
        </w:rPr>
        <w:t xml:space="preserve"> using</w:t>
      </w:r>
      <w:r w:rsidR="00D51D57" w:rsidRPr="003D4733">
        <w:rPr>
          <w:rFonts w:ascii="Times New Roman" w:hAnsi="Times New Roman" w:cs="Times New Roman"/>
          <w:sz w:val="24"/>
          <w:szCs w:val="24"/>
        </w:rPr>
        <w:t xml:space="preserve"> </w:t>
      </w:r>
      <w:r w:rsidR="00BD2D5A" w:rsidRPr="003D4733">
        <w:rPr>
          <w:rFonts w:ascii="Times New Roman" w:hAnsi="Times New Roman" w:cs="Times New Roman"/>
          <w:sz w:val="24"/>
          <w:szCs w:val="24"/>
        </w:rPr>
        <w:t>t</w:t>
      </w:r>
      <w:r w:rsidR="61532E52" w:rsidRPr="003D4733">
        <w:rPr>
          <w:rFonts w:ascii="Times New Roman" w:hAnsi="Times New Roman" w:cs="Times New Roman"/>
          <w:sz w:val="24"/>
          <w:szCs w:val="24"/>
        </w:rPr>
        <w:t xml:space="preserve">hree </w:t>
      </w:r>
      <w:r w:rsidR="00D35790" w:rsidRPr="003D4733">
        <w:rPr>
          <w:rFonts w:ascii="Times New Roman" w:hAnsi="Times New Roman" w:cs="Times New Roman"/>
          <w:sz w:val="24"/>
          <w:szCs w:val="24"/>
        </w:rPr>
        <w:t xml:space="preserve">assays, namely Novaplex, </w:t>
      </w:r>
      <w:r w:rsidR="00D951BC" w:rsidRPr="003D4733">
        <w:rPr>
          <w:rFonts w:ascii="Times New Roman" w:hAnsi="Times New Roman" w:cs="Times New Roman"/>
          <w:sz w:val="24"/>
          <w:szCs w:val="24"/>
        </w:rPr>
        <w:t>PMA</w:t>
      </w:r>
      <w:r w:rsidR="00D35790" w:rsidRPr="003D4733">
        <w:rPr>
          <w:rFonts w:ascii="Times New Roman" w:hAnsi="Times New Roman" w:cs="Times New Roman"/>
          <w:sz w:val="24"/>
          <w:szCs w:val="24"/>
        </w:rPr>
        <w:t xml:space="preserve">, and </w:t>
      </w:r>
      <w:r w:rsidR="00D951BC" w:rsidRPr="003D4733">
        <w:rPr>
          <w:rFonts w:ascii="Times New Roman" w:hAnsi="Times New Roman" w:cs="Times New Roman"/>
          <w:sz w:val="24"/>
          <w:szCs w:val="24"/>
        </w:rPr>
        <w:t>WGS</w:t>
      </w:r>
      <w:r w:rsidR="00D35790" w:rsidRPr="003D4733">
        <w:rPr>
          <w:rFonts w:ascii="Times New Roman" w:hAnsi="Times New Roman" w:cs="Times New Roman"/>
          <w:sz w:val="24"/>
          <w:szCs w:val="24"/>
        </w:rPr>
        <w:t>,</w:t>
      </w:r>
      <w:r w:rsidR="61532E52" w:rsidRPr="003D4733">
        <w:rPr>
          <w:rFonts w:ascii="Times New Roman" w:hAnsi="Times New Roman" w:cs="Times New Roman"/>
          <w:sz w:val="24"/>
          <w:szCs w:val="24"/>
        </w:rPr>
        <w:t xml:space="preserve"> </w:t>
      </w:r>
      <w:r w:rsidR="4DB59C8C" w:rsidRPr="003D4733">
        <w:rPr>
          <w:rFonts w:ascii="Times New Roman" w:hAnsi="Times New Roman" w:cs="Times New Roman"/>
          <w:sz w:val="24"/>
          <w:szCs w:val="24"/>
        </w:rPr>
        <w:t>to</w:t>
      </w:r>
      <w:r w:rsidR="61532E52" w:rsidRPr="003D4733">
        <w:rPr>
          <w:rFonts w:ascii="Times New Roman" w:hAnsi="Times New Roman" w:cs="Times New Roman"/>
          <w:sz w:val="24"/>
          <w:szCs w:val="24"/>
        </w:rPr>
        <w:t xml:space="preserve"> identif</w:t>
      </w:r>
      <w:r w:rsidR="4DB59C8C" w:rsidRPr="003D4733">
        <w:rPr>
          <w:rFonts w:ascii="Times New Roman" w:hAnsi="Times New Roman" w:cs="Times New Roman"/>
          <w:sz w:val="24"/>
          <w:szCs w:val="24"/>
        </w:rPr>
        <w:t xml:space="preserve">y </w:t>
      </w:r>
      <w:r w:rsidR="61532E52" w:rsidRPr="003D4733">
        <w:rPr>
          <w:rFonts w:ascii="Times New Roman" w:hAnsi="Times New Roman" w:cs="Times New Roman"/>
          <w:sz w:val="24"/>
          <w:szCs w:val="24"/>
        </w:rPr>
        <w:t>SARS-CoV-2 variants</w:t>
      </w:r>
      <w:r w:rsidR="00D35790" w:rsidRPr="003D4733">
        <w:rPr>
          <w:rFonts w:ascii="Times New Roman" w:hAnsi="Times New Roman" w:cs="Times New Roman"/>
          <w:sz w:val="24"/>
          <w:szCs w:val="24"/>
        </w:rPr>
        <w:t xml:space="preserve">. Out of 618 samples, </w:t>
      </w:r>
      <w:r w:rsidR="006202A8" w:rsidRPr="003D4733">
        <w:rPr>
          <w:rFonts w:ascii="Times New Roman" w:hAnsi="Times New Roman" w:cs="Times New Roman"/>
          <w:sz w:val="24"/>
          <w:szCs w:val="24"/>
        </w:rPr>
        <w:t xml:space="preserve">261 </w:t>
      </w:r>
      <w:r w:rsidR="00D35790" w:rsidRPr="003D4733">
        <w:rPr>
          <w:rFonts w:ascii="Times New Roman" w:hAnsi="Times New Roman" w:cs="Times New Roman"/>
          <w:sz w:val="24"/>
          <w:szCs w:val="24"/>
        </w:rPr>
        <w:t xml:space="preserve">were subjected to multiple assays and only </w:t>
      </w:r>
      <w:r w:rsidR="006202A8" w:rsidRPr="003D4733">
        <w:rPr>
          <w:rFonts w:ascii="Times New Roman" w:hAnsi="Times New Roman" w:cs="Times New Roman"/>
          <w:sz w:val="24"/>
          <w:szCs w:val="24"/>
        </w:rPr>
        <w:t xml:space="preserve">nine </w:t>
      </w:r>
      <w:r w:rsidR="00F95DAD">
        <w:rPr>
          <w:rFonts w:ascii="Times New Roman" w:hAnsi="Times New Roman" w:cs="Times New Roman"/>
          <w:sz w:val="24"/>
          <w:szCs w:val="24"/>
        </w:rPr>
        <w:t xml:space="preserve">were </w:t>
      </w:r>
      <w:r w:rsidR="00D35790" w:rsidRPr="003D4733">
        <w:rPr>
          <w:rFonts w:ascii="Times New Roman" w:hAnsi="Times New Roman" w:cs="Times New Roman"/>
          <w:sz w:val="24"/>
          <w:szCs w:val="24"/>
        </w:rPr>
        <w:t>discordant</w:t>
      </w:r>
      <w:r w:rsidR="00D51D57" w:rsidRPr="003D4733">
        <w:rPr>
          <w:rFonts w:ascii="Times New Roman" w:hAnsi="Times New Roman" w:cs="Times New Roman"/>
          <w:sz w:val="24"/>
          <w:szCs w:val="24"/>
        </w:rPr>
        <w:t xml:space="preserve"> </w:t>
      </w:r>
      <w:r w:rsidR="00D35790" w:rsidRPr="003D4733">
        <w:rPr>
          <w:rFonts w:ascii="Times New Roman" w:hAnsi="Times New Roman" w:cs="Times New Roman"/>
          <w:sz w:val="24"/>
          <w:szCs w:val="24"/>
        </w:rPr>
        <w:t xml:space="preserve">(Table </w:t>
      </w:r>
      <w:r w:rsidR="00126D9C" w:rsidRPr="003D4733">
        <w:rPr>
          <w:rFonts w:ascii="Times New Roman" w:hAnsi="Times New Roman" w:cs="Times New Roman"/>
          <w:sz w:val="24"/>
          <w:szCs w:val="24"/>
        </w:rPr>
        <w:t>2</w:t>
      </w:r>
      <w:r w:rsidR="00D35790" w:rsidRPr="003D4733">
        <w:rPr>
          <w:rFonts w:ascii="Times New Roman" w:hAnsi="Times New Roman" w:cs="Times New Roman"/>
          <w:sz w:val="24"/>
          <w:szCs w:val="24"/>
        </w:rPr>
        <w:t xml:space="preserve">). </w:t>
      </w:r>
      <w:r w:rsidR="00FB1D9F" w:rsidRPr="003D4733">
        <w:rPr>
          <w:rFonts w:ascii="Times New Roman" w:hAnsi="Times New Roman" w:cs="Times New Roman"/>
          <w:sz w:val="24"/>
          <w:szCs w:val="24"/>
        </w:rPr>
        <w:t xml:space="preserve">All discordant results were </w:t>
      </w:r>
      <w:r w:rsidR="00F95DAD">
        <w:rPr>
          <w:rFonts w:ascii="Times New Roman" w:hAnsi="Times New Roman" w:cs="Times New Roman"/>
          <w:sz w:val="24"/>
          <w:szCs w:val="24"/>
        </w:rPr>
        <w:t xml:space="preserve">due to </w:t>
      </w:r>
      <w:proofErr w:type="spellStart"/>
      <w:r w:rsidR="00EF1376" w:rsidRPr="003D4733">
        <w:rPr>
          <w:rFonts w:ascii="Times New Roman" w:hAnsi="Times New Roman" w:cs="Times New Roman"/>
          <w:sz w:val="24"/>
          <w:szCs w:val="24"/>
        </w:rPr>
        <w:t>Novaplex</w:t>
      </w:r>
      <w:r w:rsidR="00F95DAD">
        <w:rPr>
          <w:rFonts w:ascii="Times New Roman" w:hAnsi="Times New Roman" w:cs="Times New Roman"/>
          <w:sz w:val="24"/>
          <w:szCs w:val="24"/>
        </w:rPr>
        <w:t>’s</w:t>
      </w:r>
      <w:proofErr w:type="spellEnd"/>
      <w:r w:rsidR="00F95DAD">
        <w:rPr>
          <w:rFonts w:ascii="Times New Roman" w:hAnsi="Times New Roman" w:cs="Times New Roman"/>
          <w:sz w:val="24"/>
          <w:szCs w:val="24"/>
        </w:rPr>
        <w:t xml:space="preserve"> limited </w:t>
      </w:r>
      <w:r w:rsidR="00BF10A2">
        <w:rPr>
          <w:rFonts w:ascii="Times New Roman" w:hAnsi="Times New Roman" w:cs="Times New Roman"/>
          <w:sz w:val="24"/>
          <w:szCs w:val="24"/>
        </w:rPr>
        <w:t>ability to detect mutations</w:t>
      </w:r>
      <w:r w:rsidR="00FB1D9F" w:rsidRPr="003D4733">
        <w:rPr>
          <w:rFonts w:ascii="Times New Roman" w:hAnsi="Times New Roman" w:cs="Times New Roman"/>
          <w:sz w:val="24"/>
          <w:szCs w:val="24"/>
        </w:rPr>
        <w:t>.</w:t>
      </w:r>
    </w:p>
    <w:p w14:paraId="3A7D4278" w14:textId="5034EA32" w:rsidR="004366AA" w:rsidRPr="003D4733" w:rsidRDefault="00D35790" w:rsidP="005B0784">
      <w:pPr>
        <w:jc w:val="both"/>
        <w:rPr>
          <w:rFonts w:ascii="Times New Roman" w:hAnsi="Times New Roman" w:cs="Times New Roman"/>
          <w:sz w:val="24"/>
          <w:szCs w:val="24"/>
        </w:rPr>
      </w:pPr>
      <w:r w:rsidRPr="003D4733">
        <w:rPr>
          <w:rFonts w:ascii="Times New Roman" w:hAnsi="Times New Roman" w:cs="Times New Roman"/>
          <w:sz w:val="24"/>
          <w:szCs w:val="24"/>
        </w:rPr>
        <w:tab/>
        <w:t xml:space="preserve">To estimate the transmission rates, i.e., the number of new infections that could arise on average from an infected individual, </w:t>
      </w:r>
      <w:r w:rsidR="00BF10A2">
        <w:rPr>
          <w:rFonts w:ascii="Times New Roman" w:hAnsi="Times New Roman" w:cs="Times New Roman"/>
          <w:sz w:val="24"/>
          <w:szCs w:val="24"/>
        </w:rPr>
        <w:t>a linear model linking the</w:t>
      </w:r>
      <w:r w:rsidRPr="003D4733">
        <w:rPr>
          <w:rFonts w:ascii="Times New Roman" w:hAnsi="Times New Roman" w:cs="Times New Roman"/>
          <w:sz w:val="24"/>
          <w:szCs w:val="24"/>
        </w:rPr>
        <w:t xml:space="preserve"> relative abundance and the transmission rate of each variant</w:t>
      </w:r>
      <w:r w:rsidR="00BF10A2">
        <w:rPr>
          <w:rFonts w:ascii="Times New Roman" w:hAnsi="Times New Roman" w:cs="Times New Roman"/>
          <w:sz w:val="24"/>
          <w:szCs w:val="24"/>
        </w:rPr>
        <w:t xml:space="preserve"> to the number of daily cases</w:t>
      </w:r>
      <w:r w:rsidR="007742E3" w:rsidRPr="003D4733">
        <w:rPr>
          <w:rFonts w:ascii="Times New Roman" w:hAnsi="Times New Roman" w:cs="Times New Roman"/>
          <w:sz w:val="24"/>
          <w:szCs w:val="24"/>
        </w:rPr>
        <w:t xml:space="preserve"> </w:t>
      </w:r>
      <w:r w:rsidR="00BF10A2">
        <w:rPr>
          <w:rFonts w:ascii="Times New Roman" w:hAnsi="Times New Roman" w:cs="Times New Roman"/>
          <w:sz w:val="24"/>
          <w:szCs w:val="24"/>
        </w:rPr>
        <w:t>was built</w:t>
      </w:r>
      <w:r w:rsidR="007742E3" w:rsidRPr="003D4733">
        <w:rPr>
          <w:rFonts w:ascii="Times New Roman" w:hAnsi="Times New Roman" w:cs="Times New Roman"/>
          <w:sz w:val="24"/>
          <w:szCs w:val="24"/>
        </w:rPr>
        <w:t xml:space="preserve"> (see Methods). The estimation</w:t>
      </w:r>
      <w:r w:rsidR="009249A2" w:rsidRPr="003D4733">
        <w:rPr>
          <w:rFonts w:ascii="Times New Roman" w:hAnsi="Times New Roman" w:cs="Times New Roman"/>
          <w:sz w:val="24"/>
          <w:szCs w:val="24"/>
        </w:rPr>
        <w:t xml:space="preserve"> process</w:t>
      </w:r>
      <w:r w:rsidR="007742E3" w:rsidRPr="003D4733">
        <w:rPr>
          <w:rFonts w:ascii="Times New Roman" w:hAnsi="Times New Roman" w:cs="Times New Roman"/>
          <w:sz w:val="24"/>
          <w:szCs w:val="24"/>
        </w:rPr>
        <w:t xml:space="preserve"> was repeated 100 times with different random initial guesses to determine the uncertainty. As shown in Figure 2</w:t>
      </w:r>
      <w:r w:rsidR="002249BA" w:rsidRPr="003D4733">
        <w:rPr>
          <w:rFonts w:ascii="Times New Roman" w:hAnsi="Times New Roman" w:cs="Times New Roman"/>
          <w:sz w:val="24"/>
          <w:szCs w:val="24"/>
        </w:rPr>
        <w:t>a</w:t>
      </w:r>
      <w:r w:rsidR="007742E3" w:rsidRPr="003D4733">
        <w:rPr>
          <w:rFonts w:ascii="Times New Roman" w:hAnsi="Times New Roman" w:cs="Times New Roman"/>
          <w:sz w:val="24"/>
          <w:szCs w:val="24"/>
        </w:rPr>
        <w:t xml:space="preserve">, despite small sample counts, data from our local </w:t>
      </w:r>
      <w:r w:rsidR="0050130F" w:rsidRPr="003D4733">
        <w:rPr>
          <w:rFonts w:ascii="Times New Roman" w:hAnsi="Times New Roman" w:cs="Times New Roman"/>
          <w:sz w:val="24"/>
          <w:szCs w:val="24"/>
        </w:rPr>
        <w:t>cohorts</w:t>
      </w:r>
      <w:r w:rsidR="007742E3" w:rsidRPr="003D4733">
        <w:rPr>
          <w:rFonts w:ascii="Times New Roman" w:hAnsi="Times New Roman" w:cs="Times New Roman"/>
          <w:sz w:val="24"/>
          <w:szCs w:val="24"/>
        </w:rPr>
        <w:t xml:space="preserve"> (n = </w:t>
      </w:r>
      <w:r w:rsidR="00972899" w:rsidRPr="003D4733">
        <w:rPr>
          <w:rFonts w:ascii="Times New Roman" w:hAnsi="Times New Roman" w:cs="Times New Roman"/>
          <w:sz w:val="24"/>
          <w:szCs w:val="24"/>
        </w:rPr>
        <w:t>612</w:t>
      </w:r>
      <w:r w:rsidR="007742E3" w:rsidRPr="003D4733">
        <w:rPr>
          <w:rFonts w:ascii="Times New Roman" w:hAnsi="Times New Roman" w:cs="Times New Roman"/>
          <w:sz w:val="24"/>
          <w:szCs w:val="24"/>
        </w:rPr>
        <w:t>) yielded a similar estimate as Bangkok data from GISAID (n = 4,295). The transmission rate for Omicron BA.1 was estimated to be 2.</w:t>
      </w:r>
      <w:r w:rsidR="00972899" w:rsidRPr="003D4733">
        <w:rPr>
          <w:rFonts w:ascii="Times New Roman" w:hAnsi="Times New Roman" w:cs="Times New Roman"/>
          <w:sz w:val="24"/>
          <w:szCs w:val="24"/>
        </w:rPr>
        <w:t xml:space="preserve">23 </w:t>
      </w:r>
      <w:r w:rsidR="007742E3" w:rsidRPr="003D4733">
        <w:rPr>
          <w:rFonts w:ascii="Times New Roman" w:hAnsi="Times New Roman" w:cs="Times New Roman"/>
          <w:sz w:val="24"/>
          <w:szCs w:val="24"/>
        </w:rPr>
        <w:t>(SD = 0.</w:t>
      </w:r>
      <w:r w:rsidR="00DD0D1D" w:rsidRPr="003D4733">
        <w:rPr>
          <w:rFonts w:ascii="Times New Roman" w:hAnsi="Times New Roman" w:cs="Times New Roman"/>
          <w:sz w:val="24"/>
          <w:szCs w:val="24"/>
        </w:rPr>
        <w:t>22</w:t>
      </w:r>
      <w:r w:rsidR="007742E3" w:rsidRPr="003D4733">
        <w:rPr>
          <w:rFonts w:ascii="Times New Roman" w:hAnsi="Times New Roman" w:cs="Times New Roman"/>
          <w:sz w:val="24"/>
          <w:szCs w:val="24"/>
        </w:rPr>
        <w:t>) and 2.</w:t>
      </w:r>
      <w:r w:rsidR="00DD0D1D" w:rsidRPr="003D4733">
        <w:rPr>
          <w:rFonts w:ascii="Times New Roman" w:hAnsi="Times New Roman" w:cs="Times New Roman"/>
          <w:sz w:val="24"/>
          <w:szCs w:val="24"/>
        </w:rPr>
        <w:t xml:space="preserve">09 </w:t>
      </w:r>
      <w:r w:rsidR="007742E3" w:rsidRPr="003D4733">
        <w:rPr>
          <w:rFonts w:ascii="Times New Roman" w:hAnsi="Times New Roman" w:cs="Times New Roman"/>
          <w:sz w:val="24"/>
          <w:szCs w:val="24"/>
        </w:rPr>
        <w:t>(SD = 0.</w:t>
      </w:r>
      <w:r w:rsidR="00DD0D1D" w:rsidRPr="003D4733">
        <w:rPr>
          <w:rFonts w:ascii="Times New Roman" w:hAnsi="Times New Roman" w:cs="Times New Roman"/>
          <w:sz w:val="24"/>
          <w:szCs w:val="24"/>
        </w:rPr>
        <w:t>14</w:t>
      </w:r>
      <w:r w:rsidR="007742E3" w:rsidRPr="003D4733">
        <w:rPr>
          <w:rFonts w:ascii="Times New Roman" w:hAnsi="Times New Roman" w:cs="Times New Roman"/>
          <w:sz w:val="24"/>
          <w:szCs w:val="24"/>
        </w:rPr>
        <w:t>) times that of the Delta variant, while the transmission rate for Omicron BA.2 was estimated to be 3.</w:t>
      </w:r>
      <w:r w:rsidR="00DD0D1D" w:rsidRPr="003D4733">
        <w:rPr>
          <w:rFonts w:ascii="Times New Roman" w:hAnsi="Times New Roman" w:cs="Times New Roman"/>
          <w:sz w:val="24"/>
          <w:szCs w:val="24"/>
        </w:rPr>
        <w:t xml:space="preserve">38 </w:t>
      </w:r>
      <w:r w:rsidR="007742E3" w:rsidRPr="003D4733">
        <w:rPr>
          <w:rFonts w:ascii="Times New Roman" w:hAnsi="Times New Roman" w:cs="Times New Roman"/>
          <w:sz w:val="24"/>
          <w:szCs w:val="24"/>
        </w:rPr>
        <w:t>(SD = 0.</w:t>
      </w:r>
      <w:r w:rsidR="00DD0D1D" w:rsidRPr="003D4733">
        <w:rPr>
          <w:rFonts w:ascii="Times New Roman" w:hAnsi="Times New Roman" w:cs="Times New Roman"/>
          <w:sz w:val="24"/>
          <w:szCs w:val="24"/>
        </w:rPr>
        <w:t>43</w:t>
      </w:r>
      <w:r w:rsidR="007742E3" w:rsidRPr="003D4733">
        <w:rPr>
          <w:rFonts w:ascii="Times New Roman" w:hAnsi="Times New Roman" w:cs="Times New Roman"/>
          <w:sz w:val="24"/>
          <w:szCs w:val="24"/>
        </w:rPr>
        <w:t>) and 3.</w:t>
      </w:r>
      <w:r w:rsidR="00DD0D1D" w:rsidRPr="003D4733">
        <w:rPr>
          <w:rFonts w:ascii="Times New Roman" w:hAnsi="Times New Roman" w:cs="Times New Roman"/>
          <w:sz w:val="24"/>
          <w:szCs w:val="24"/>
        </w:rPr>
        <w:t xml:space="preserve">29 </w:t>
      </w:r>
      <w:r w:rsidR="007742E3" w:rsidRPr="003D4733">
        <w:rPr>
          <w:rFonts w:ascii="Times New Roman" w:hAnsi="Times New Roman" w:cs="Times New Roman"/>
          <w:sz w:val="24"/>
          <w:szCs w:val="24"/>
        </w:rPr>
        <w:t>(SD = 0.</w:t>
      </w:r>
      <w:r w:rsidR="00DD0D1D" w:rsidRPr="003D4733">
        <w:rPr>
          <w:rFonts w:ascii="Times New Roman" w:hAnsi="Times New Roman" w:cs="Times New Roman"/>
          <w:sz w:val="24"/>
          <w:szCs w:val="24"/>
        </w:rPr>
        <w:t>24</w:t>
      </w:r>
      <w:r w:rsidR="007742E3" w:rsidRPr="003D4733">
        <w:rPr>
          <w:rFonts w:ascii="Times New Roman" w:hAnsi="Times New Roman" w:cs="Times New Roman"/>
          <w:sz w:val="24"/>
          <w:szCs w:val="24"/>
        </w:rPr>
        <w:t xml:space="preserve">) times that of the Delta variant. Interestingly, using Thailand data from GISAID yielded </w:t>
      </w:r>
      <w:r w:rsidR="009249A2" w:rsidRPr="003D4733">
        <w:rPr>
          <w:rFonts w:ascii="Times New Roman" w:hAnsi="Times New Roman" w:cs="Times New Roman"/>
          <w:sz w:val="24"/>
          <w:szCs w:val="24"/>
        </w:rPr>
        <w:t>significantly lower estimates of 1.</w:t>
      </w:r>
      <w:r w:rsidR="00DD0D1D" w:rsidRPr="003D4733">
        <w:rPr>
          <w:rFonts w:ascii="Times New Roman" w:hAnsi="Times New Roman" w:cs="Times New Roman"/>
          <w:sz w:val="24"/>
          <w:szCs w:val="24"/>
        </w:rPr>
        <w:t xml:space="preserve">78 </w:t>
      </w:r>
      <w:r w:rsidR="009249A2" w:rsidRPr="003D4733">
        <w:rPr>
          <w:rFonts w:ascii="Times New Roman" w:hAnsi="Times New Roman" w:cs="Times New Roman"/>
          <w:sz w:val="24"/>
          <w:szCs w:val="24"/>
        </w:rPr>
        <w:t>(SD = 0.</w:t>
      </w:r>
      <w:r w:rsidR="00DD0D1D" w:rsidRPr="003D4733">
        <w:rPr>
          <w:rFonts w:ascii="Times New Roman" w:hAnsi="Times New Roman" w:cs="Times New Roman"/>
          <w:sz w:val="24"/>
          <w:szCs w:val="24"/>
        </w:rPr>
        <w:t>18</w:t>
      </w:r>
      <w:r w:rsidR="009249A2" w:rsidRPr="003D4733">
        <w:rPr>
          <w:rFonts w:ascii="Times New Roman" w:hAnsi="Times New Roman" w:cs="Times New Roman"/>
          <w:sz w:val="24"/>
          <w:szCs w:val="24"/>
        </w:rPr>
        <w:t>) for BA.1 relative to Delta and 2.</w:t>
      </w:r>
      <w:r w:rsidR="00DD0D1D" w:rsidRPr="003D4733">
        <w:rPr>
          <w:rFonts w:ascii="Times New Roman" w:hAnsi="Times New Roman" w:cs="Times New Roman"/>
          <w:sz w:val="24"/>
          <w:szCs w:val="24"/>
        </w:rPr>
        <w:t xml:space="preserve">67 </w:t>
      </w:r>
      <w:r w:rsidR="009249A2" w:rsidRPr="003D4733">
        <w:rPr>
          <w:rFonts w:ascii="Times New Roman" w:hAnsi="Times New Roman" w:cs="Times New Roman"/>
          <w:sz w:val="24"/>
          <w:szCs w:val="24"/>
        </w:rPr>
        <w:t>(SD = 0.</w:t>
      </w:r>
      <w:r w:rsidR="00DD0D1D" w:rsidRPr="003D4733">
        <w:rPr>
          <w:rFonts w:ascii="Times New Roman" w:hAnsi="Times New Roman" w:cs="Times New Roman"/>
          <w:sz w:val="24"/>
          <w:szCs w:val="24"/>
        </w:rPr>
        <w:t>38</w:t>
      </w:r>
      <w:r w:rsidR="009249A2" w:rsidRPr="003D4733">
        <w:rPr>
          <w:rFonts w:ascii="Times New Roman" w:hAnsi="Times New Roman" w:cs="Times New Roman"/>
          <w:sz w:val="24"/>
          <w:szCs w:val="24"/>
        </w:rPr>
        <w:t xml:space="preserve">) for BA.2 relative to Delta, respectively (Mann-Whitney U test p-values &lt; </w:t>
      </w:r>
      <w:r w:rsidR="00DD0D1D" w:rsidRPr="003D4733">
        <w:rPr>
          <w:rFonts w:ascii="Times New Roman" w:hAnsi="Times New Roman" w:cs="Times New Roman"/>
          <w:sz w:val="24"/>
          <w:szCs w:val="24"/>
        </w:rPr>
        <w:t>3e</w:t>
      </w:r>
      <w:r w:rsidR="009249A2" w:rsidRPr="003D4733">
        <w:rPr>
          <w:rFonts w:ascii="Times New Roman" w:hAnsi="Times New Roman" w:cs="Times New Roman"/>
          <w:sz w:val="24"/>
          <w:szCs w:val="24"/>
        </w:rPr>
        <w:t>-</w:t>
      </w:r>
      <w:r w:rsidR="00DD0D1D" w:rsidRPr="003D4733">
        <w:rPr>
          <w:rFonts w:ascii="Times New Roman" w:hAnsi="Times New Roman" w:cs="Times New Roman"/>
          <w:sz w:val="24"/>
          <w:szCs w:val="24"/>
        </w:rPr>
        <w:t>24</w:t>
      </w:r>
      <w:r w:rsidR="009249A2" w:rsidRPr="003D4733">
        <w:rPr>
          <w:rFonts w:ascii="Times New Roman" w:hAnsi="Times New Roman" w:cs="Times New Roman"/>
          <w:sz w:val="24"/>
          <w:szCs w:val="24"/>
        </w:rPr>
        <w:t xml:space="preserve">). The baseline transmission rate for the Delta variant was estimated to be </w:t>
      </w:r>
      <w:r w:rsidR="00BB0276" w:rsidRPr="003D4733">
        <w:rPr>
          <w:rFonts w:ascii="Times New Roman" w:hAnsi="Times New Roman" w:cs="Times New Roman"/>
          <w:sz w:val="24"/>
          <w:szCs w:val="24"/>
        </w:rPr>
        <w:t>0.</w:t>
      </w:r>
      <w:r w:rsidR="00DD0D1D" w:rsidRPr="003D4733">
        <w:rPr>
          <w:rFonts w:ascii="Times New Roman" w:hAnsi="Times New Roman" w:cs="Times New Roman"/>
          <w:sz w:val="24"/>
          <w:szCs w:val="24"/>
        </w:rPr>
        <w:t xml:space="preserve">58 </w:t>
      </w:r>
      <w:r w:rsidR="00BB0276" w:rsidRPr="003D4733">
        <w:rPr>
          <w:rFonts w:ascii="Times New Roman" w:hAnsi="Times New Roman" w:cs="Times New Roman"/>
          <w:sz w:val="24"/>
          <w:szCs w:val="24"/>
        </w:rPr>
        <w:t>(SD = 0.</w:t>
      </w:r>
      <w:r w:rsidR="00DD0D1D" w:rsidRPr="003D4733">
        <w:rPr>
          <w:rFonts w:ascii="Times New Roman" w:hAnsi="Times New Roman" w:cs="Times New Roman"/>
          <w:sz w:val="24"/>
          <w:szCs w:val="24"/>
        </w:rPr>
        <w:t>06</w:t>
      </w:r>
      <w:r w:rsidR="00BB0276" w:rsidRPr="003D4733">
        <w:rPr>
          <w:rFonts w:ascii="Times New Roman" w:hAnsi="Times New Roman" w:cs="Times New Roman"/>
          <w:sz w:val="24"/>
          <w:szCs w:val="24"/>
        </w:rPr>
        <w:t xml:space="preserve">), </w:t>
      </w:r>
      <w:r w:rsidR="004366AA" w:rsidRPr="003D4733">
        <w:rPr>
          <w:rFonts w:ascii="Times New Roman" w:hAnsi="Times New Roman" w:cs="Times New Roman"/>
          <w:sz w:val="24"/>
          <w:szCs w:val="24"/>
        </w:rPr>
        <w:t>0.</w:t>
      </w:r>
      <w:r w:rsidR="00DD0D1D" w:rsidRPr="003D4733">
        <w:rPr>
          <w:rFonts w:ascii="Times New Roman" w:hAnsi="Times New Roman" w:cs="Times New Roman"/>
          <w:sz w:val="24"/>
          <w:szCs w:val="24"/>
        </w:rPr>
        <w:t xml:space="preserve">59 </w:t>
      </w:r>
      <w:r w:rsidR="004366AA" w:rsidRPr="003D4733">
        <w:rPr>
          <w:rFonts w:ascii="Times New Roman" w:hAnsi="Times New Roman" w:cs="Times New Roman"/>
          <w:sz w:val="24"/>
          <w:szCs w:val="24"/>
        </w:rPr>
        <w:t>(SD = 0.</w:t>
      </w:r>
      <w:r w:rsidR="00DD0D1D" w:rsidRPr="003D4733">
        <w:rPr>
          <w:rFonts w:ascii="Times New Roman" w:hAnsi="Times New Roman" w:cs="Times New Roman"/>
          <w:sz w:val="24"/>
          <w:szCs w:val="24"/>
        </w:rPr>
        <w:t>04</w:t>
      </w:r>
      <w:r w:rsidR="004366AA" w:rsidRPr="003D4733">
        <w:rPr>
          <w:rFonts w:ascii="Times New Roman" w:hAnsi="Times New Roman" w:cs="Times New Roman"/>
          <w:sz w:val="24"/>
          <w:szCs w:val="24"/>
        </w:rPr>
        <w:t>), and 0.</w:t>
      </w:r>
      <w:r w:rsidR="00DD0D1D" w:rsidRPr="003D4733">
        <w:rPr>
          <w:rFonts w:ascii="Times New Roman" w:hAnsi="Times New Roman" w:cs="Times New Roman"/>
          <w:sz w:val="24"/>
          <w:szCs w:val="24"/>
        </w:rPr>
        <w:t xml:space="preserve">66 </w:t>
      </w:r>
      <w:r w:rsidR="004366AA" w:rsidRPr="003D4733">
        <w:rPr>
          <w:rFonts w:ascii="Times New Roman" w:hAnsi="Times New Roman" w:cs="Times New Roman"/>
          <w:sz w:val="24"/>
          <w:szCs w:val="24"/>
        </w:rPr>
        <w:t>(SD = 0.</w:t>
      </w:r>
      <w:r w:rsidR="00DD0D1D" w:rsidRPr="003D4733">
        <w:rPr>
          <w:rFonts w:ascii="Times New Roman" w:hAnsi="Times New Roman" w:cs="Times New Roman"/>
          <w:sz w:val="24"/>
          <w:szCs w:val="24"/>
        </w:rPr>
        <w:t>06</w:t>
      </w:r>
      <w:r w:rsidR="004366AA" w:rsidRPr="003D4733">
        <w:rPr>
          <w:rFonts w:ascii="Times New Roman" w:hAnsi="Times New Roman" w:cs="Times New Roman"/>
          <w:sz w:val="24"/>
          <w:szCs w:val="24"/>
        </w:rPr>
        <w:t>) using local data, GISAID data for Bangkok, and GISAID data for Thailand, respectively.</w:t>
      </w:r>
      <w:r w:rsidR="00B03C96" w:rsidRPr="003D4733">
        <w:rPr>
          <w:rFonts w:ascii="Times New Roman" w:hAnsi="Times New Roman" w:cs="Times New Roman"/>
          <w:sz w:val="24"/>
          <w:szCs w:val="24"/>
        </w:rPr>
        <w:t xml:space="preserve"> In all cases, these estimates </w:t>
      </w:r>
      <w:r w:rsidR="009249A2" w:rsidRPr="003D4733">
        <w:rPr>
          <w:rFonts w:ascii="Times New Roman" w:hAnsi="Times New Roman" w:cs="Times New Roman"/>
          <w:sz w:val="24"/>
          <w:szCs w:val="24"/>
        </w:rPr>
        <w:t>fit well to</w:t>
      </w:r>
      <w:r w:rsidR="00B03C96" w:rsidRPr="003D4733">
        <w:rPr>
          <w:rFonts w:ascii="Times New Roman" w:hAnsi="Times New Roman" w:cs="Times New Roman"/>
          <w:sz w:val="24"/>
          <w:szCs w:val="24"/>
        </w:rPr>
        <w:t xml:space="preserve"> the </w:t>
      </w:r>
      <w:r w:rsidR="009249A2" w:rsidRPr="003D4733">
        <w:rPr>
          <w:rFonts w:ascii="Times New Roman" w:hAnsi="Times New Roman" w:cs="Times New Roman"/>
          <w:sz w:val="24"/>
          <w:szCs w:val="24"/>
        </w:rPr>
        <w:t>observed abundances and case counts</w:t>
      </w:r>
      <w:r w:rsidR="00B03C96" w:rsidRPr="003D4733">
        <w:rPr>
          <w:rFonts w:ascii="Times New Roman" w:hAnsi="Times New Roman" w:cs="Times New Roman"/>
          <w:sz w:val="24"/>
          <w:szCs w:val="24"/>
        </w:rPr>
        <w:t xml:space="preserve"> (Figure </w:t>
      </w:r>
      <w:r w:rsidR="002249BA" w:rsidRPr="003D4733">
        <w:rPr>
          <w:rFonts w:ascii="Times New Roman" w:hAnsi="Times New Roman" w:cs="Times New Roman"/>
          <w:sz w:val="24"/>
          <w:szCs w:val="24"/>
        </w:rPr>
        <w:t>2b</w:t>
      </w:r>
      <w:r w:rsidR="00B03C96" w:rsidRPr="003D4733">
        <w:rPr>
          <w:rFonts w:ascii="Times New Roman" w:hAnsi="Times New Roman" w:cs="Times New Roman"/>
          <w:sz w:val="24"/>
          <w:szCs w:val="24"/>
        </w:rPr>
        <w:t>).</w:t>
      </w:r>
    </w:p>
    <w:p w14:paraId="3BF0D712" w14:textId="77777777" w:rsidR="00864177" w:rsidRDefault="00864177">
      <w:pPr>
        <w:rPr>
          <w:rFonts w:ascii="Times New Roman" w:hAnsi="Times New Roman" w:cs="Times New Roman"/>
          <w:b/>
          <w:bCs/>
          <w:sz w:val="24"/>
          <w:szCs w:val="24"/>
        </w:rPr>
      </w:pPr>
      <w:r>
        <w:rPr>
          <w:rFonts w:ascii="Times New Roman" w:hAnsi="Times New Roman" w:cs="Times New Roman"/>
          <w:b/>
          <w:bCs/>
          <w:sz w:val="24"/>
          <w:szCs w:val="24"/>
        </w:rPr>
        <w:br w:type="page"/>
      </w:r>
    </w:p>
    <w:p w14:paraId="637366B6" w14:textId="0FD365B0" w:rsidR="008E7E42" w:rsidRPr="003D4733" w:rsidRDefault="008E7E42" w:rsidP="005B0784">
      <w:pPr>
        <w:jc w:val="both"/>
        <w:rPr>
          <w:rFonts w:ascii="Times New Roman" w:hAnsi="Times New Roman" w:cs="Times New Roman"/>
          <w:b/>
          <w:bCs/>
          <w:sz w:val="24"/>
          <w:szCs w:val="24"/>
        </w:rPr>
      </w:pPr>
      <w:r w:rsidRPr="003D4733">
        <w:rPr>
          <w:rFonts w:ascii="Times New Roman" w:hAnsi="Times New Roman" w:cs="Times New Roman"/>
          <w:b/>
          <w:bCs/>
          <w:sz w:val="24"/>
          <w:szCs w:val="24"/>
        </w:rPr>
        <w:lastRenderedPageBreak/>
        <w:t>Discussion</w:t>
      </w:r>
    </w:p>
    <w:p w14:paraId="5F3DFD4C" w14:textId="023560E3" w:rsidR="00912EC3" w:rsidRPr="003D4733" w:rsidRDefault="002F432D" w:rsidP="005B0784">
      <w:pPr>
        <w:ind w:firstLine="720"/>
        <w:jc w:val="both"/>
        <w:rPr>
          <w:rFonts w:ascii="Times New Roman" w:hAnsi="Times New Roman" w:cs="Times New Roman"/>
          <w:sz w:val="24"/>
          <w:szCs w:val="24"/>
        </w:rPr>
      </w:pPr>
      <w:r>
        <w:rPr>
          <w:rFonts w:ascii="Times New Roman" w:hAnsi="Times New Roman" w:cs="Times New Roman"/>
          <w:sz w:val="24"/>
          <w:szCs w:val="24"/>
        </w:rPr>
        <w:t>T</w:t>
      </w:r>
      <w:r w:rsidR="079C9764" w:rsidRPr="003D4733">
        <w:rPr>
          <w:rFonts w:ascii="Times New Roman" w:hAnsi="Times New Roman" w:cs="Times New Roman"/>
          <w:sz w:val="24"/>
          <w:szCs w:val="24"/>
        </w:rPr>
        <w:t>he</w:t>
      </w:r>
      <w:r w:rsidR="00732E9A" w:rsidRPr="003D4733">
        <w:rPr>
          <w:rFonts w:ascii="Times New Roman" w:hAnsi="Times New Roman" w:cs="Times New Roman"/>
          <w:sz w:val="24"/>
          <w:szCs w:val="24"/>
        </w:rPr>
        <w:t xml:space="preserve"> O</w:t>
      </w:r>
      <w:r w:rsidR="079C9764" w:rsidRPr="003D4733">
        <w:rPr>
          <w:rFonts w:ascii="Times New Roman" w:hAnsi="Times New Roman" w:cs="Times New Roman"/>
          <w:sz w:val="24"/>
          <w:szCs w:val="24"/>
        </w:rPr>
        <w:t>micron</w:t>
      </w:r>
      <w:r w:rsidR="00732E9A" w:rsidRPr="003D4733">
        <w:rPr>
          <w:rFonts w:ascii="Times New Roman" w:hAnsi="Times New Roman" w:cs="Times New Roman"/>
          <w:sz w:val="24"/>
          <w:szCs w:val="24"/>
        </w:rPr>
        <w:t xml:space="preserve"> BA.1 variant</w:t>
      </w:r>
      <w:r w:rsidR="079C9764" w:rsidRPr="003D4733">
        <w:rPr>
          <w:rFonts w:ascii="Times New Roman" w:hAnsi="Times New Roman" w:cs="Times New Roman"/>
          <w:sz w:val="24"/>
          <w:szCs w:val="24"/>
        </w:rPr>
        <w:t xml:space="preserve"> (B.1.1.529)</w:t>
      </w:r>
      <w:r w:rsidR="00732E9A" w:rsidRPr="003D4733">
        <w:rPr>
          <w:rFonts w:ascii="Times New Roman" w:hAnsi="Times New Roman" w:cs="Times New Roman"/>
          <w:sz w:val="24"/>
          <w:szCs w:val="24"/>
        </w:rPr>
        <w:t xml:space="preserve"> </w:t>
      </w:r>
      <w:r w:rsidR="172CA010" w:rsidRPr="003D4733">
        <w:rPr>
          <w:rFonts w:ascii="Times New Roman" w:hAnsi="Times New Roman" w:cs="Times New Roman"/>
          <w:sz w:val="24"/>
          <w:szCs w:val="24"/>
        </w:rPr>
        <w:t>rapidly replace</w:t>
      </w:r>
      <w:r w:rsidR="00732E9A" w:rsidRPr="003D4733">
        <w:rPr>
          <w:rFonts w:ascii="Times New Roman" w:hAnsi="Times New Roman" w:cs="Times New Roman"/>
          <w:sz w:val="24"/>
          <w:szCs w:val="24"/>
        </w:rPr>
        <w:t>d</w:t>
      </w:r>
      <w:r w:rsidR="172CA010" w:rsidRPr="003D4733">
        <w:rPr>
          <w:rFonts w:ascii="Times New Roman" w:hAnsi="Times New Roman" w:cs="Times New Roman"/>
          <w:sz w:val="24"/>
          <w:szCs w:val="24"/>
        </w:rPr>
        <w:t xml:space="preserve"> </w:t>
      </w:r>
      <w:r>
        <w:rPr>
          <w:rFonts w:ascii="Times New Roman" w:hAnsi="Times New Roman" w:cs="Times New Roman"/>
          <w:sz w:val="24"/>
          <w:szCs w:val="24"/>
        </w:rPr>
        <w:t xml:space="preserve">the predominant </w:t>
      </w:r>
      <w:r w:rsidR="172CA010" w:rsidRPr="003D4733">
        <w:rPr>
          <w:rFonts w:ascii="Times New Roman" w:hAnsi="Times New Roman" w:cs="Times New Roman"/>
          <w:sz w:val="24"/>
          <w:szCs w:val="24"/>
        </w:rPr>
        <w:t xml:space="preserve">Delta </w:t>
      </w:r>
      <w:r>
        <w:rPr>
          <w:rFonts w:ascii="Times New Roman" w:hAnsi="Times New Roman" w:cs="Times New Roman"/>
          <w:sz w:val="24"/>
          <w:szCs w:val="24"/>
        </w:rPr>
        <w:t xml:space="preserve">strain </w:t>
      </w:r>
      <w:r w:rsidR="172CA010" w:rsidRPr="003D4733">
        <w:rPr>
          <w:rFonts w:ascii="Times New Roman" w:hAnsi="Times New Roman" w:cs="Times New Roman"/>
          <w:sz w:val="24"/>
          <w:szCs w:val="24"/>
        </w:rPr>
        <w:t>within 4 weeks, leading to the fifth wave</w:t>
      </w:r>
      <w:r w:rsidR="6BDD7A98" w:rsidRPr="003D4733">
        <w:rPr>
          <w:rFonts w:ascii="Times New Roman" w:hAnsi="Times New Roman" w:cs="Times New Roman"/>
          <w:sz w:val="24"/>
          <w:szCs w:val="24"/>
        </w:rPr>
        <w:t xml:space="preserve"> </w:t>
      </w:r>
      <w:r w:rsidR="304F3731" w:rsidRPr="003D4733">
        <w:rPr>
          <w:rFonts w:ascii="Times New Roman" w:hAnsi="Times New Roman" w:cs="Times New Roman"/>
          <w:sz w:val="24"/>
          <w:szCs w:val="24"/>
          <w:cs/>
        </w:rPr>
        <w:t xml:space="preserve">of </w:t>
      </w:r>
      <w:r w:rsidR="6BDD7A98" w:rsidRPr="003D4733">
        <w:rPr>
          <w:rFonts w:ascii="Times New Roman" w:hAnsi="Times New Roman" w:cs="Times New Roman"/>
          <w:sz w:val="24"/>
          <w:szCs w:val="24"/>
        </w:rPr>
        <w:t>COVID-19</w:t>
      </w:r>
      <w:r w:rsidR="172CA010" w:rsidRPr="003D4733">
        <w:rPr>
          <w:rFonts w:ascii="Times New Roman" w:hAnsi="Times New Roman" w:cs="Times New Roman"/>
          <w:sz w:val="24"/>
          <w:szCs w:val="24"/>
        </w:rPr>
        <w:t xml:space="preserve"> in</w:t>
      </w:r>
      <w:r w:rsidR="11B44EBD" w:rsidRPr="003D4733">
        <w:rPr>
          <w:rFonts w:ascii="Times New Roman" w:hAnsi="Times New Roman" w:cs="Times New Roman"/>
          <w:sz w:val="24"/>
          <w:szCs w:val="24"/>
        </w:rPr>
        <w:t xml:space="preserve"> </w:t>
      </w:r>
      <w:r w:rsidR="172CA010" w:rsidRPr="003D4733">
        <w:rPr>
          <w:rFonts w:ascii="Times New Roman" w:hAnsi="Times New Roman" w:cs="Times New Roman"/>
          <w:sz w:val="24"/>
          <w:szCs w:val="24"/>
        </w:rPr>
        <w:t>Thailand</w:t>
      </w:r>
      <w:r w:rsidR="00B85521" w:rsidRPr="003D4733">
        <w:rPr>
          <w:rFonts w:ascii="Times New Roman" w:hAnsi="Times New Roman" w:cs="Times New Roman"/>
          <w:sz w:val="24"/>
          <w:szCs w:val="24"/>
        </w:rPr>
        <w:t xml:space="preserve"> (Figure 1)</w:t>
      </w:r>
      <w:r w:rsidR="32CE5455" w:rsidRPr="003D4733">
        <w:rPr>
          <w:rFonts w:ascii="Times New Roman" w:hAnsi="Times New Roman" w:cs="Times New Roman"/>
          <w:sz w:val="24"/>
          <w:szCs w:val="24"/>
        </w:rPr>
        <w:t>.</w:t>
      </w:r>
      <w:r w:rsidR="757CB8A5" w:rsidRPr="003D4733">
        <w:rPr>
          <w:rFonts w:ascii="Times New Roman" w:hAnsi="Times New Roman" w:cs="Times New Roman"/>
          <w:sz w:val="24"/>
          <w:szCs w:val="24"/>
        </w:rPr>
        <w:t xml:space="preserve"> </w:t>
      </w:r>
      <w:r w:rsidR="172CA010" w:rsidRPr="003D4733">
        <w:rPr>
          <w:rFonts w:ascii="Times New Roman" w:hAnsi="Times New Roman" w:cs="Times New Roman"/>
          <w:sz w:val="24"/>
          <w:szCs w:val="24"/>
        </w:rPr>
        <w:t xml:space="preserve">The </w:t>
      </w:r>
      <w:r>
        <w:rPr>
          <w:rFonts w:ascii="Times New Roman" w:hAnsi="Times New Roman" w:cs="Times New Roman"/>
          <w:sz w:val="24"/>
          <w:szCs w:val="24"/>
        </w:rPr>
        <w:t>rapid spread</w:t>
      </w:r>
      <w:r w:rsidR="172CA010" w:rsidRPr="003D4733">
        <w:rPr>
          <w:rFonts w:ascii="Times New Roman" w:hAnsi="Times New Roman" w:cs="Times New Roman"/>
          <w:sz w:val="24"/>
          <w:szCs w:val="24"/>
        </w:rPr>
        <w:t xml:space="preserve"> of Omicron </w:t>
      </w:r>
      <w:r>
        <w:rPr>
          <w:rFonts w:ascii="Times New Roman" w:hAnsi="Times New Roman" w:cs="Times New Roman"/>
          <w:sz w:val="24"/>
          <w:szCs w:val="24"/>
        </w:rPr>
        <w:t>wa</w:t>
      </w:r>
      <w:r w:rsidR="172CA010" w:rsidRPr="003D4733">
        <w:rPr>
          <w:rFonts w:ascii="Times New Roman" w:hAnsi="Times New Roman" w:cs="Times New Roman"/>
          <w:sz w:val="24"/>
          <w:szCs w:val="24"/>
        </w:rPr>
        <w:t>s similar across countries</w:t>
      </w:r>
      <w:r w:rsidR="00A12F7F" w:rsidRPr="003D4733">
        <w:rPr>
          <w:rFonts w:ascii="Times New Roman" w:hAnsi="Times New Roman" w:cs="Times New Roman"/>
          <w:sz w:val="24"/>
          <w:szCs w:val="24"/>
        </w:rPr>
        <w:t>,</w:t>
      </w:r>
      <w:r w:rsidR="172CA010" w:rsidRPr="003D4733">
        <w:rPr>
          <w:rFonts w:ascii="Times New Roman" w:hAnsi="Times New Roman" w:cs="Times New Roman"/>
          <w:sz w:val="24"/>
          <w:szCs w:val="24"/>
        </w:rPr>
        <w:t xml:space="preserve"> </w:t>
      </w:r>
      <w:r w:rsidR="004F2F85" w:rsidRPr="003D4733">
        <w:rPr>
          <w:rFonts w:ascii="Times New Roman" w:hAnsi="Times New Roman" w:cs="Times New Roman"/>
          <w:sz w:val="24"/>
          <w:szCs w:val="24"/>
        </w:rPr>
        <w:t>however,</w:t>
      </w:r>
      <w:r w:rsidR="172CA010" w:rsidRPr="003D4733">
        <w:rPr>
          <w:rFonts w:ascii="Times New Roman" w:hAnsi="Times New Roman" w:cs="Times New Roman"/>
          <w:sz w:val="24"/>
          <w:szCs w:val="24"/>
        </w:rPr>
        <w:t xml:space="preserve"> the immunity from infection and vaccination </w:t>
      </w:r>
      <w:r>
        <w:rPr>
          <w:rFonts w:ascii="Times New Roman" w:hAnsi="Times New Roman" w:cs="Times New Roman"/>
          <w:sz w:val="24"/>
          <w:szCs w:val="24"/>
        </w:rPr>
        <w:t>differed,</w:t>
      </w:r>
      <w:r w:rsidR="091C9F92" w:rsidRPr="003D4733">
        <w:rPr>
          <w:rFonts w:ascii="Times New Roman" w:hAnsi="Times New Roman" w:cs="Times New Roman"/>
          <w:sz w:val="24"/>
          <w:szCs w:val="24"/>
        </w:rPr>
        <w:t xml:space="preserve"> such as </w:t>
      </w:r>
      <w:r>
        <w:rPr>
          <w:rFonts w:ascii="Times New Roman" w:hAnsi="Times New Roman" w:cs="Times New Roman"/>
          <w:sz w:val="24"/>
          <w:szCs w:val="24"/>
        </w:rPr>
        <w:t xml:space="preserve">the cases in </w:t>
      </w:r>
      <w:r w:rsidR="091C9F92" w:rsidRPr="003D4733">
        <w:rPr>
          <w:rFonts w:ascii="Times New Roman" w:hAnsi="Times New Roman" w:cs="Times New Roman"/>
          <w:sz w:val="24"/>
          <w:szCs w:val="24"/>
        </w:rPr>
        <w:t>Denmark</w:t>
      </w:r>
      <w:r w:rsidR="00B859C6">
        <w:rPr>
          <w:rFonts w:ascii="Times New Roman" w:hAnsi="Times New Roman" w:cs="Times New Roman"/>
          <w:sz w:val="24"/>
          <w:szCs w:val="24"/>
        </w:rPr>
        <w:t>,</w:t>
      </w:r>
      <w:r w:rsidR="00B033F8" w:rsidRPr="003D4733">
        <w:rPr>
          <w:rFonts w:ascii="Times New Roman" w:hAnsi="Times New Roman" w:cs="Times New Roman"/>
          <w:sz w:val="24"/>
          <w:szCs w:val="24"/>
        </w:rPr>
        <w:t xml:space="preserve">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{"citationID":"x0ktK5Ej","properties":{"formattedCitation":"\\super 8\\nosupersub{}","plainCitation":"8","noteIndex":0},"citationItems":[{"id":68,"uris":["http://zotero.org/users/local/Kh0RCbnR/items/XXSACI9W","http://zotero.org/users/11627269/items/XXSACI9W"],"itemData":{"id":68,"type":"article-journal","abstract":"Following emergence of the SARS-CoV-2 variant Omicron in November 2021, the dominant BA.1 sub-lineage was replaced by the BA.2 sub-lineage in Denmark. We analysed the first 2,623 BA.2 cases from 29 November 2021 to 2 January 2022. No epidemiological or clinical differences were found between individuals infected with BA.1 versus BA.2. Phylogenetic analyses showed a geographic east-to-west transmission of BA.2 from the Capital Region with clusters expanding after the Christmas holidays. Mutational analysis shows distinct differences between BA.1 and BA.2.","container-title":"Eurosurveillance","DOI":"10.2807/1560-7917.ES.2022.27.10.2200181","ISSN":"1560-7917","issue":"10","language":"en","source":"DOI.org (Crossref)","title":"Molecular epidemiology of the SARS-CoV-2 variant Omicron BA.2 sub-lineage in Denmark, 29 November 2021 to 2 January 2022","URL":"https://www.eurosurveillance.org/content/10.2807/1560-7917.ES.2022.27.10.2200181","volume":"27","author":[{"family":"Fonager","given":"Jannik"},{"family":"Bennedbæk","given":"Marc"},{"family":"Bager","given":"Peter"},{"family":"Wohlfahrt","given":"Jan"},{"family":"Ellegaard","given":"Kirsten Maren"},{"family":"Ingham","given":"Anna Cäcilia"},{"family":"Edslev","given":"Sofie Marie"},{"family":"Stegger","given":"Marc"},{"family":"Sieber","given":"Raphael Niklaus"},{"family":"Lassauniere","given":"Ria"},{"family":"Fomsgaard","given":"Anders"},{"family":"Lillebaek","given":"Troels"},{"family":"Svarrer","given":"Christina Wiid"},{"family":"Møller","given":"Frederik Trier"},{"family":"Møller","given":"Camilla Holten"},{"family":"Legarth","given":"Rebecca"},{"family":"Sydenham","given":"Thomas Vognbjerg"},{"family":"Steinke","given":"Kat"},{"family":"Paulsen","given":"Sarah Juel"},{"family":"Castruita","given":"José Alfredo Samaniego"},{"family":"Schneider","given":"Uffe Vest"},{"family":"Schouw","given":"Christian Højte"},{"family":"Nielsen","given":"Xiaohui Chen"},{"family":"Overvad","given":"Maria"},{"family":"Nielsen","given":"Rikke Thoft"},{"family":"Marvig","given":"Rasmus L"},{"family":"Pedersen","given":"Martin Schou"},{"family":"Nielsen","given":"Lene"},{"family":"Nilsson","given":"Line Lynge"},{"family":"Bybjerg-Grauholm","given":"Jonas"},{"family":"Tarpgaard","given":"Irene Harder"},{"family":"Ebsen","given":"Tine Snejbjerg"},{"family":"Lam","given":"Janni Uyen Hoa"},{"family":"Gunalan","given":"Vithiagaran"},{"family":"Rasmussen","given":"Morten"}],"accessed":{"date-parts":[["2023",5,1]]},"issued":{"date-parts":[["2022",3,10]]}}}],"schema":"https://github.com/citation-style-language/schema/raw/master/csl-citation.json"}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8</w:t>
      </w:r>
      <w:r w:rsidR="00B033F8" w:rsidRPr="003D4733">
        <w:rPr>
          <w:rFonts w:ascii="Times New Roman" w:hAnsi="Times New Roman" w:cs="Times New Roman"/>
          <w:sz w:val="24"/>
          <w:szCs w:val="24"/>
        </w:rPr>
        <w:fldChar w:fldCharType="end"/>
      </w:r>
      <w:r w:rsidR="091C9F92" w:rsidRPr="003D4733">
        <w:rPr>
          <w:rFonts w:ascii="Times New Roman" w:hAnsi="Times New Roman" w:cs="Times New Roman"/>
          <w:sz w:val="24"/>
          <w:szCs w:val="24"/>
        </w:rPr>
        <w:t xml:space="preserve"> South Africa</w:t>
      </w:r>
      <w:r w:rsidR="00B859C6">
        <w:rPr>
          <w:rFonts w:ascii="Times New Roman" w:hAnsi="Times New Roman" w:cs="Times New Roman"/>
          <w:sz w:val="24"/>
          <w:szCs w:val="24"/>
        </w:rPr>
        <w:t>,</w:t>
      </w:r>
      <w:r w:rsidR="091C9F92" w:rsidRPr="003D4733">
        <w:rPr>
          <w:rFonts w:ascii="Times New Roman" w:hAnsi="Times New Roman" w:cs="Times New Roman"/>
          <w:sz w:val="24"/>
          <w:szCs w:val="24"/>
        </w:rPr>
        <w:t xml:space="preserve">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{"citationID":"3jpGajYr","properties":{"formattedCitation":"\\super 15\\nosupersub{}","plainCitation":"15","noteIndex":0},"citationItems":[{"id":75,"uris":["http://zotero.org/users/local/Kh0RCbnR/items/478GCCRH","http://zotero.org/users/11627269/items/478GCCRH"],"itemData":{"id":75,"type":"article-journal","container-title":"International Journal of Infectious Diseases","DOI":"10.1016/j.ijid.2021.12.357","ISSN":"12019712","journalAbbreviation":"International Journal of Infectious Diseases","language":"en","page":"38-42","source":"DOI.org (Crossref)","title":"Decreased severity of disease during the first global omicron variant covid-19 outbreak in a large hospital in tshwane, south africa","volume":"116","author":[{"family":"Abdullah","given":"F."},{"family":"Myers","given":"J."},{"family":"Basu","given":"D."},{"family":"Tintinger","given":"G."},{"family":"Ueckermann","given":"V."},{"family":"Mathebula","given":"M."},{"family":"Ramlall","given":"R."},{"family":"Spoor","given":"S."},{"family":"Villiers","given":"T.","non-dropping-particle":"de"},{"family":"Van der Walt","given":"Z."},{"family":"Cloete","given":"J."},{"family":"Soma-Pillay","given":"P."},{"family":"Rheeder","given":"P."},{"family":"Paruk","given":"F."},{"family":"Engelbrecht","given":"A."},{"family":"Lalloo","given":"V."},{"family":"Myburg","given":"M."},{"family":"Kistan","given":"J."},{"family":"Hougenhouck-Tulleken","given":"W.","non-dropping-particle":"van"},{"family":"Boswell","given":"M.T."},{"family":"Gray","given":"G."},{"family":"Welch","given":"R."},{"family":"Blumberg","given":"L."},{"family":"Jassat","given":"W."}],"issued":{"date-parts":[["2022",3]]}}}],"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15</w:t>
      </w:r>
      <w:r w:rsidR="00B033F8" w:rsidRPr="003D4733">
        <w:rPr>
          <w:rFonts w:ascii="Times New Roman" w:hAnsi="Times New Roman" w:cs="Times New Roman"/>
          <w:sz w:val="24"/>
          <w:szCs w:val="24"/>
        </w:rPr>
        <w:fldChar w:fldCharType="end"/>
      </w:r>
      <w:r>
        <w:rPr>
          <w:rFonts w:ascii="Times New Roman" w:hAnsi="Times New Roman" w:cs="Times New Roman"/>
          <w:sz w:val="24"/>
          <w:szCs w:val="24"/>
        </w:rPr>
        <w:t xml:space="preserve"> and</w:t>
      </w:r>
      <w:r w:rsidR="51676FFD" w:rsidRPr="003D4733">
        <w:rPr>
          <w:rFonts w:ascii="Times New Roman" w:hAnsi="Times New Roman" w:cs="Times New Roman"/>
          <w:sz w:val="24"/>
          <w:szCs w:val="24"/>
        </w:rPr>
        <w:t xml:space="preserve"> </w:t>
      </w:r>
      <w:r w:rsidR="7C221C23" w:rsidRPr="003D4733">
        <w:rPr>
          <w:rFonts w:ascii="Times New Roman" w:hAnsi="Times New Roman" w:cs="Times New Roman"/>
          <w:sz w:val="24"/>
          <w:szCs w:val="24"/>
        </w:rPr>
        <w:t>EU</w:t>
      </w:r>
      <w:r w:rsidR="00B859C6">
        <w:rPr>
          <w:rFonts w:ascii="Times New Roman" w:hAnsi="Times New Roman" w:cs="Times New Roman"/>
          <w:sz w:val="24"/>
          <w:szCs w:val="24"/>
        </w:rPr>
        <w:t>.</w:t>
      </w:r>
      <w:r w:rsidR="7C221C23" w:rsidRPr="003D4733">
        <w:rPr>
          <w:rFonts w:ascii="Times New Roman" w:hAnsi="Times New Roman" w:cs="Times New Roman"/>
          <w:sz w:val="24"/>
          <w:szCs w:val="24"/>
        </w:rPr>
        <w:t xml:space="preserve"> </w:t>
      </w:r>
      <w:r w:rsidR="00B033F8"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{"citationID":"Z9bjD72o","properties":{"formattedCitation":"\\super 16\\nosupersub{}","plainCitation":"16","noteIndex":0},"citationItems":[{"id":77,"uris":["http://zotero.org/users/local/Kh0RCbnR/items/3I7I9I95","http://zotero.org/users/11627269/items/3I7I9I95"],"itemData":{"id":77,"type":"post-weblog","title":"Assessment of the further spread and potential impact of the SARS-CoV-2 Omicron variant of concern in the EU/EEA, 19th update","URL":"https://www.ecdc.europa.eu/en/publications-data/covid-19-omicron-risk-assessment-further-emergence-and-potential-impact","author":[{"literal":"European Centre for Disease Prevention and Control"}],"issued":{"date-parts":[["2022",1,27]]}}}],"schema":"https://github.com/citation-style-language/schema/raw/master/csl-citation.json"} </w:instrText>
      </w:r>
      <w:r w:rsidR="00B033F8"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16</w:t>
      </w:r>
      <w:r w:rsidR="00B033F8" w:rsidRPr="003D4733">
        <w:rPr>
          <w:rFonts w:ascii="Times New Roman" w:hAnsi="Times New Roman" w:cs="Times New Roman"/>
          <w:sz w:val="24"/>
          <w:szCs w:val="24"/>
        </w:rPr>
        <w:fldChar w:fldCharType="end"/>
      </w:r>
      <w:r w:rsidR="00732E9A" w:rsidRPr="003D4733">
        <w:rPr>
          <w:rFonts w:ascii="Times New Roman" w:hAnsi="Times New Roman" w:cs="Times New Roman"/>
          <w:sz w:val="24"/>
          <w:szCs w:val="24"/>
        </w:rPr>
        <w:t xml:space="preserve"> D</w:t>
      </w:r>
      <w:r w:rsidR="004F2F85" w:rsidRPr="003D4733">
        <w:rPr>
          <w:rFonts w:ascii="Times New Roman" w:hAnsi="Times New Roman" w:cs="Times New Roman"/>
          <w:sz w:val="24"/>
          <w:szCs w:val="24"/>
        </w:rPr>
        <w:t xml:space="preserve">ifferences in </w:t>
      </w:r>
      <w:r w:rsidR="00732E9A" w:rsidRPr="003D4733">
        <w:rPr>
          <w:rFonts w:ascii="Times New Roman" w:hAnsi="Times New Roman" w:cs="Times New Roman"/>
          <w:sz w:val="24"/>
          <w:szCs w:val="24"/>
        </w:rPr>
        <w:t xml:space="preserve">mutations on </w:t>
      </w:r>
      <w:r w:rsidR="004F2F85" w:rsidRPr="003D4733">
        <w:rPr>
          <w:rFonts w:ascii="Times New Roman" w:hAnsi="Times New Roman" w:cs="Times New Roman"/>
          <w:sz w:val="24"/>
          <w:szCs w:val="24"/>
        </w:rPr>
        <w:t xml:space="preserve">the spike protein </w:t>
      </w:r>
      <w:r>
        <w:rPr>
          <w:rFonts w:ascii="Times New Roman" w:hAnsi="Times New Roman" w:cs="Times New Roman"/>
          <w:sz w:val="24"/>
          <w:szCs w:val="24"/>
        </w:rPr>
        <w:t>of</w:t>
      </w:r>
      <w:r w:rsidR="00732E9A" w:rsidRPr="003D4733">
        <w:rPr>
          <w:rFonts w:ascii="Times New Roman" w:hAnsi="Times New Roman" w:cs="Times New Roman"/>
          <w:sz w:val="24"/>
          <w:szCs w:val="24"/>
        </w:rPr>
        <w:t xml:space="preserve"> Omicron</w:t>
      </w:r>
      <w:r w:rsidR="004F2F85" w:rsidRPr="003D4733">
        <w:rPr>
          <w:rFonts w:ascii="Times New Roman" w:hAnsi="Times New Roman" w:cs="Times New Roman"/>
          <w:sz w:val="24"/>
          <w:szCs w:val="24"/>
        </w:rPr>
        <w:t xml:space="preserve"> BA.1 and BA.2</w:t>
      </w:r>
      <w:r w:rsidR="00732E9A" w:rsidRPr="003D4733">
        <w:rPr>
          <w:rFonts w:ascii="Times New Roman" w:hAnsi="Times New Roman" w:cs="Times New Roman"/>
          <w:sz w:val="24"/>
          <w:szCs w:val="24"/>
        </w:rPr>
        <w:t xml:space="preserve"> may explain their high transmissibility.</w:t>
      </w:r>
      <w:r w:rsidR="0CC727EA" w:rsidRPr="003D4733">
        <w:rPr>
          <w:rFonts w:ascii="Times New Roman" w:hAnsi="Times New Roman" w:cs="Times New Roman"/>
          <w:sz w:val="24"/>
          <w:szCs w:val="24"/>
        </w:rPr>
        <w:t xml:space="preserve"> BA.2 has deletions at amino acid positions 24-26 and A27S</w:t>
      </w:r>
      <w:r w:rsidR="1E2C704B" w:rsidRPr="003D4733">
        <w:rPr>
          <w:rFonts w:ascii="Times New Roman" w:hAnsi="Times New Roman" w:cs="Times New Roman"/>
          <w:sz w:val="24"/>
          <w:szCs w:val="24"/>
        </w:rPr>
        <w:t xml:space="preserve"> </w:t>
      </w:r>
      <w:r w:rsidR="0CC727EA" w:rsidRPr="003D4733">
        <w:rPr>
          <w:rFonts w:ascii="Times New Roman" w:hAnsi="Times New Roman" w:cs="Times New Roman"/>
          <w:sz w:val="24"/>
          <w:szCs w:val="24"/>
        </w:rPr>
        <w:t>substitution</w:t>
      </w:r>
      <w:r w:rsidR="004F2F85" w:rsidRPr="003D4733">
        <w:rPr>
          <w:rFonts w:ascii="Times New Roman" w:hAnsi="Times New Roman" w:cs="Times New Roman"/>
          <w:sz w:val="24"/>
          <w:szCs w:val="24"/>
        </w:rPr>
        <w:t>,</w:t>
      </w:r>
      <w:r w:rsidR="00A12F7F" w:rsidRPr="003D4733">
        <w:rPr>
          <w:rFonts w:ascii="Times New Roman" w:hAnsi="Times New Roman" w:cs="Times New Roman"/>
          <w:sz w:val="24"/>
          <w:szCs w:val="24"/>
        </w:rPr>
        <w:t xml:space="preserve"> </w:t>
      </w:r>
      <w:r w:rsidR="0CC727EA" w:rsidRPr="003D4733">
        <w:rPr>
          <w:rFonts w:ascii="Times New Roman" w:hAnsi="Times New Roman" w:cs="Times New Roman"/>
          <w:sz w:val="24"/>
          <w:szCs w:val="24"/>
        </w:rPr>
        <w:t>whereas BA.1 has deletions at amino acid positions 69-70 and 142-144</w:t>
      </w:r>
      <w:r w:rsidR="004F2F85" w:rsidRPr="003D4733">
        <w:rPr>
          <w:rFonts w:ascii="Times New Roman" w:hAnsi="Times New Roman" w:cs="Times New Roman"/>
          <w:sz w:val="24"/>
          <w:szCs w:val="24"/>
        </w:rPr>
        <w:t>. These</w:t>
      </w:r>
      <w:r w:rsidR="0CC727EA" w:rsidRPr="003D4733">
        <w:rPr>
          <w:rFonts w:ascii="Times New Roman" w:hAnsi="Times New Roman" w:cs="Times New Roman"/>
          <w:sz w:val="24"/>
          <w:szCs w:val="24"/>
        </w:rPr>
        <w:t xml:space="preserve"> positions </w:t>
      </w:r>
      <w:r w:rsidR="00732E9A" w:rsidRPr="003D4733">
        <w:rPr>
          <w:rFonts w:ascii="Times New Roman" w:hAnsi="Times New Roman" w:cs="Times New Roman"/>
          <w:sz w:val="24"/>
          <w:szCs w:val="24"/>
        </w:rPr>
        <w:t xml:space="preserve">are </w:t>
      </w:r>
      <w:r w:rsidR="0CC727EA" w:rsidRPr="003D4733">
        <w:rPr>
          <w:rFonts w:ascii="Times New Roman" w:hAnsi="Times New Roman" w:cs="Times New Roman"/>
          <w:sz w:val="24"/>
          <w:szCs w:val="24"/>
        </w:rPr>
        <w:t>locate</w:t>
      </w:r>
      <w:r w:rsidR="00732E9A" w:rsidRPr="003D4733">
        <w:rPr>
          <w:rFonts w:ascii="Times New Roman" w:hAnsi="Times New Roman" w:cs="Times New Roman"/>
          <w:sz w:val="24"/>
          <w:szCs w:val="24"/>
        </w:rPr>
        <w:t>d</w:t>
      </w:r>
      <w:r w:rsidR="0CC727EA" w:rsidRPr="003D4733">
        <w:rPr>
          <w:rFonts w:ascii="Times New Roman" w:hAnsi="Times New Roman" w:cs="Times New Roman"/>
          <w:sz w:val="24"/>
          <w:szCs w:val="24"/>
        </w:rPr>
        <w:t xml:space="preserve"> near </w:t>
      </w:r>
      <w:r w:rsidR="09C5F31C" w:rsidRPr="003D4733">
        <w:rPr>
          <w:rFonts w:ascii="Times New Roman" w:hAnsi="Times New Roman" w:cs="Times New Roman"/>
          <w:sz w:val="24"/>
          <w:szCs w:val="24"/>
        </w:rPr>
        <w:t>t</w:t>
      </w:r>
      <w:r w:rsidR="0CC727EA" w:rsidRPr="003D4733">
        <w:rPr>
          <w:rFonts w:ascii="Times New Roman" w:hAnsi="Times New Roman" w:cs="Times New Roman"/>
          <w:sz w:val="24"/>
          <w:szCs w:val="24"/>
        </w:rPr>
        <w:t>he N-terminal domain (NTD)</w:t>
      </w:r>
      <w:r w:rsidR="09C5F31C" w:rsidRPr="003D4733">
        <w:rPr>
          <w:rFonts w:ascii="Times New Roman" w:hAnsi="Times New Roman" w:cs="Times New Roman"/>
          <w:sz w:val="24"/>
          <w:szCs w:val="24"/>
        </w:rPr>
        <w:t xml:space="preserve"> antigenic site and are associated with resistance to </w:t>
      </w:r>
      <w:r w:rsidR="0CE727D7" w:rsidRPr="003D4733">
        <w:rPr>
          <w:rFonts w:ascii="Times New Roman" w:hAnsi="Times New Roman" w:cs="Times New Roman"/>
          <w:sz w:val="24"/>
          <w:szCs w:val="24"/>
        </w:rPr>
        <w:t>neutralizing</w:t>
      </w:r>
      <w:r w:rsidR="09C5F31C" w:rsidRPr="003D4733">
        <w:rPr>
          <w:rFonts w:ascii="Times New Roman" w:hAnsi="Times New Roman" w:cs="Times New Roman"/>
          <w:sz w:val="24"/>
          <w:szCs w:val="24"/>
        </w:rPr>
        <w:t xml:space="preserve"> monoclonal antibodies</w:t>
      </w:r>
      <w:r w:rsidR="00B859C6">
        <w:rPr>
          <w:rFonts w:ascii="Times New Roman" w:hAnsi="Times New Roman" w:cs="Times New Roman"/>
          <w:sz w:val="24"/>
          <w:szCs w:val="24"/>
        </w:rPr>
        <w:t>.</w:t>
      </w:r>
      <w:r w:rsidR="09C5F31C" w:rsidRPr="003D4733">
        <w:rPr>
          <w:rFonts w:ascii="Times New Roman" w:hAnsi="Times New Roman" w:cs="Times New Roman"/>
          <w:sz w:val="24"/>
          <w:szCs w:val="24"/>
        </w:rPr>
        <w:t xml:space="preserve"> </w:t>
      </w:r>
      <w:r w:rsidR="00D11AE7"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{"citationID":"aVm4D2i5","properties":{"formattedCitation":"\\super 17\\nosupersub{}","plainCitation":"17","noteIndex":0},"citationItems":[{"id":78,"uris":["http://zotero.org/users/local/Kh0RCbnR/items/ML4TF3T6","http://zotero.org/users/11627269/items/ML4TF3T6"],"itemData":{"id":78,"type":"article-journal","abstract":"A decoy receptor for SARS-CoV-2\n            \n              For severe acute respiratory syndrome coronavirus 2 (SARS-CoV-2) to enter human cells, the spike protein on the surface of the virus must bind to the host receptor protein, angiotensin-converting enzyme 2 (ACE2). A soluble version of the receptor is being explored as a therapeutic. Chan\n              et al.\n              used deep mutagenesis to identify ACE2 mutants that bind more tightly to the spike protein and combined mutations to further increase binding affinity (see the Perspective by DeKosky). A promising variant was engineered to be a stable dimer that has a binding affinity for the spike protein; it is comparable with neutralizing antibodies and neutralized both SARS-CoV-2 and SARS-CoV-1 in a cell-based assay. In addition, the similarity to the natural receptor may limit the possibility for viral escape.\n            \n            \n              Science\n              , this issue p.\n              1261\n              ; see also p.\n              1167\n            \n          , \n            A variant of ACE2 based on deep mutagenesis far outcompetes the natural receptor in binding the SARS-CoV-2 spike protein.\n          , \n            The spike (S) protein of severe acute respiratory syndrome coronavirus 2 (SARS-CoV-2) binds angiotensin-converting enzyme 2 (ACE2) on host cells to initiate entry, and soluble ACE2 is a therapeutic candidate that neutralizes infection by acting as a decoy. By using deep mutagenesis, mutations in ACE2 that increase S binding are found across the interaction surface, in the asparagine 90–glycosylation motif and at buried sites. The mutational landscape provides a blueprint for understanding the specificity of the interaction between ACE2 and S and for engineering high-affinity decoy receptors. Combining mutations gives ACE2 variants with affinities that rival those of monoclonal antibodies. A stable dimeric variant shows potent SARS-CoV-2 and -1 neutralization in vitro. The engineered receptor is catalytically active, and its close similarity with the native receptor may limit the potential for viral escape.","container-title":"Science","DOI":"10.1126/science.abc0870","ISSN":"0036-8075, 1095-9203","issue":"6508","journalAbbreviation":"Science","language":"en","page":"1261-1265","source":"DOI.org (Crossref)","title":"Engineering human ACE2 to optimize binding to the spike protein of SARS coronavirus 2","volume":"369","author":[{"family":"Chan","given":"Kui K."},{"family":"Dorosky","given":"Danielle"},{"family":"Sharma","given":"Preeti"},{"family":"Abbasi","given":"Shawn A."},{"family":"Dye","given":"John M."},{"family":"Kranz","given":"David M."},{"family":"Herbert","given":"Andrew S."},{"family":"Procko","given":"Erik"}],"issued":{"date-parts":[["2020",9,4]]}}}],"schema":"https://github.com/citation-style-language/schema/raw/master/csl-citation.json"} </w:instrText>
      </w:r>
      <w:r w:rsidR="00D11AE7"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17</w:t>
      </w:r>
      <w:r w:rsidR="00D11AE7" w:rsidRPr="003D4733">
        <w:rPr>
          <w:rFonts w:ascii="Times New Roman" w:hAnsi="Times New Roman" w:cs="Times New Roman"/>
          <w:sz w:val="24"/>
          <w:szCs w:val="24"/>
        </w:rPr>
        <w:fldChar w:fldCharType="end"/>
      </w:r>
      <w:r w:rsidR="54832C2E" w:rsidRPr="003D4733">
        <w:rPr>
          <w:rFonts w:ascii="Times New Roman" w:hAnsi="Times New Roman" w:cs="Times New Roman"/>
          <w:sz w:val="24"/>
          <w:szCs w:val="24"/>
        </w:rPr>
        <w:t xml:space="preserve"> The deletion</w:t>
      </w:r>
      <w:r w:rsidR="1E2C704B" w:rsidRPr="003D4733">
        <w:rPr>
          <w:rFonts w:ascii="Times New Roman" w:hAnsi="Times New Roman" w:cs="Times New Roman"/>
          <w:sz w:val="24"/>
          <w:szCs w:val="24"/>
        </w:rPr>
        <w:t xml:space="preserve"> at </w:t>
      </w:r>
      <w:r w:rsidR="54832C2E" w:rsidRPr="003D4733">
        <w:rPr>
          <w:rFonts w:ascii="Times New Roman" w:hAnsi="Times New Roman" w:cs="Times New Roman"/>
          <w:sz w:val="24"/>
          <w:szCs w:val="24"/>
        </w:rPr>
        <w:t>amino acid position 69-70</w:t>
      </w:r>
      <w:r w:rsidR="1E2C704B" w:rsidRPr="003D4733">
        <w:rPr>
          <w:rFonts w:ascii="Times New Roman" w:hAnsi="Times New Roman" w:cs="Times New Roman"/>
          <w:sz w:val="24"/>
          <w:szCs w:val="24"/>
        </w:rPr>
        <w:t xml:space="preserve"> in </w:t>
      </w:r>
      <w:r w:rsidR="54832C2E" w:rsidRPr="003D4733">
        <w:rPr>
          <w:rFonts w:ascii="Times New Roman" w:hAnsi="Times New Roman" w:cs="Times New Roman"/>
          <w:sz w:val="24"/>
          <w:szCs w:val="24"/>
        </w:rPr>
        <w:t>spike protein</w:t>
      </w:r>
      <w:r w:rsidR="00A12F7F" w:rsidRPr="003D4733">
        <w:rPr>
          <w:rFonts w:ascii="Times New Roman" w:hAnsi="Times New Roman" w:cs="Times New Roman"/>
          <w:sz w:val="24"/>
          <w:szCs w:val="24"/>
        </w:rPr>
        <w:t xml:space="preserve"> </w:t>
      </w:r>
      <w:r w:rsidR="2A3A5676" w:rsidRPr="003D4733">
        <w:rPr>
          <w:rFonts w:ascii="Times New Roman" w:hAnsi="Times New Roman" w:cs="Times New Roman"/>
          <w:sz w:val="24"/>
          <w:szCs w:val="24"/>
        </w:rPr>
        <w:t>affects</w:t>
      </w:r>
      <w:r w:rsidR="54832C2E" w:rsidRPr="003D4733">
        <w:rPr>
          <w:rFonts w:ascii="Times New Roman" w:hAnsi="Times New Roman" w:cs="Times New Roman"/>
          <w:sz w:val="24"/>
          <w:szCs w:val="24"/>
        </w:rPr>
        <w:t xml:space="preserve"> the antigenicity leading to resistance against neutralizing antibodies</w:t>
      </w:r>
      <w:r w:rsidR="00732E9A" w:rsidRPr="003D4733">
        <w:rPr>
          <w:rFonts w:ascii="Times New Roman" w:hAnsi="Times New Roman" w:cs="Times New Roman"/>
          <w:sz w:val="24"/>
          <w:szCs w:val="24"/>
        </w:rPr>
        <w:t xml:space="preserve"> and</w:t>
      </w:r>
      <w:r w:rsidR="6237D913" w:rsidRPr="003D4733">
        <w:rPr>
          <w:rFonts w:ascii="Times New Roman" w:hAnsi="Times New Roman" w:cs="Times New Roman"/>
          <w:sz w:val="24"/>
          <w:szCs w:val="24"/>
        </w:rPr>
        <w:t xml:space="preserve"> </w:t>
      </w:r>
      <w:r w:rsidR="00A12F7F" w:rsidRPr="003D4733">
        <w:rPr>
          <w:rFonts w:ascii="Times New Roman" w:hAnsi="Times New Roman" w:cs="Times New Roman"/>
          <w:sz w:val="24"/>
          <w:szCs w:val="24"/>
        </w:rPr>
        <w:t>define</w:t>
      </w:r>
      <w:r w:rsidR="00732E9A" w:rsidRPr="003D4733">
        <w:rPr>
          <w:rFonts w:ascii="Times New Roman" w:hAnsi="Times New Roman" w:cs="Times New Roman"/>
          <w:sz w:val="24"/>
          <w:szCs w:val="24"/>
        </w:rPr>
        <w:t>s</w:t>
      </w:r>
      <w:r w:rsidR="00A12F7F" w:rsidRPr="003D4733">
        <w:rPr>
          <w:rFonts w:ascii="Times New Roman" w:hAnsi="Times New Roman" w:cs="Times New Roman"/>
          <w:sz w:val="24"/>
          <w:szCs w:val="24"/>
        </w:rPr>
        <w:t xml:space="preserve"> </w:t>
      </w:r>
      <w:r w:rsidR="00732E9A" w:rsidRPr="003D4733">
        <w:rPr>
          <w:rFonts w:ascii="Times New Roman" w:hAnsi="Times New Roman" w:cs="Times New Roman"/>
          <w:sz w:val="24"/>
          <w:szCs w:val="24"/>
        </w:rPr>
        <w:t>the</w:t>
      </w:r>
      <w:r w:rsidR="6237D913" w:rsidRPr="003D4733">
        <w:rPr>
          <w:rFonts w:ascii="Times New Roman" w:hAnsi="Times New Roman" w:cs="Times New Roman"/>
          <w:sz w:val="24"/>
          <w:szCs w:val="24"/>
        </w:rPr>
        <w:t xml:space="preserve"> sub-lineages BA.1 and BA.2</w:t>
      </w:r>
      <w:r w:rsidR="00B859C6">
        <w:rPr>
          <w:rFonts w:ascii="Times New Roman" w:hAnsi="Times New Roman" w:cs="Times New Roman"/>
          <w:sz w:val="24"/>
          <w:szCs w:val="24"/>
        </w:rPr>
        <w:t>.</w:t>
      </w:r>
      <w:r w:rsidR="00D11AE7" w:rsidRPr="003D4733">
        <w:rPr>
          <w:rFonts w:ascii="Times New Roman" w:hAnsi="Times New Roman" w:cs="Times New Roman"/>
          <w:sz w:val="24"/>
          <w:szCs w:val="24"/>
        </w:rPr>
        <w:t xml:space="preserve"> </w:t>
      </w:r>
      <w:r w:rsidR="00D11AE7"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{"citationID":"LlfIIKUb","properties":{"formattedCitation":"\\super 18\\nosupersub{}","plainCitation":"18","noteIndex":0},"citationItems":[{"id":79,"uris":["http://zotero.org/users/local/Kh0RCbnR/items/RVVBCHGR","http://zotero.org/users/11627269/items/RVVBCHGR"],"itemData":{"id":79,"type":"article-journal","container-title":"Journal of Medical Virology","DOI":"10.1002/jmv.27797","ISSN":"0146-6615, 1096-9071","issue":"8","journalAbbreviation":"Journal of Medical Virology","l</w:instrText>
      </w:r>
      <w:r w:rsidR="00415824">
        <w:rPr>
          <w:rFonts w:ascii="Times New Roman" w:hAnsi="Times New Roman" w:cs="Times New Roman" w:hint="eastAsia"/>
          <w:sz w:val="24"/>
          <w:szCs w:val="24"/>
        </w:rPr>
        <w:instrText>anguage":"en","page":"3676-3684","source":"DOI.org (Crossref)","title":"Identification of SARS</w:instrText>
      </w:r>
      <w:r w:rsidR="00415824">
        <w:rPr>
          <w:rFonts w:ascii="Times New Roman" w:hAnsi="Times New Roman" w:cs="Times New Roman" w:hint="eastAsia"/>
          <w:sz w:val="24"/>
          <w:szCs w:val="24"/>
        </w:rPr>
        <w:instrText>‐</w:instrText>
      </w:r>
      <w:r w:rsidR="00415824">
        <w:rPr>
          <w:rFonts w:ascii="Times New Roman" w:hAnsi="Times New Roman" w:cs="Times New Roman" w:hint="eastAsia"/>
          <w:sz w:val="24"/>
          <w:szCs w:val="24"/>
        </w:rPr>
        <w:instrText>CoV</w:instrText>
      </w:r>
      <w:r w:rsidR="00415824">
        <w:rPr>
          <w:rFonts w:ascii="Times New Roman" w:hAnsi="Times New Roman" w:cs="Times New Roman" w:hint="eastAsia"/>
          <w:sz w:val="24"/>
          <w:szCs w:val="24"/>
        </w:rPr>
        <w:instrText>‐</w:instrText>
      </w:r>
      <w:r w:rsidR="00415824">
        <w:rPr>
          <w:rFonts w:ascii="Times New Roman" w:hAnsi="Times New Roman" w:cs="Times New Roman" w:hint="eastAsia"/>
          <w:sz w:val="24"/>
          <w:szCs w:val="24"/>
        </w:rPr>
        <w:instrText>2 Omicron variant using spike gene target failure and genotyping assays, Gauteng, South Africa, 2021","volume":"94","author":[{"family":"Subramoney","given"</w:instrText>
      </w:r>
      <w:r w:rsidR="00415824">
        <w:rPr>
          <w:rFonts w:ascii="Times New Roman" w:hAnsi="Times New Roman" w:cs="Times New Roman"/>
          <w:sz w:val="24"/>
          <w:szCs w:val="24"/>
        </w:rPr>
        <w:instrText xml:space="preserve">:"Kathleen"},{"family":"Mtileni","given":"Nkhensani"},{"family":"Bharuthram","given":"Avani"},{"family":"Davis","given":"Ashlyn"},{"family":"Kalenga","given":"Beauty"},{"family":"Rikhotso","given":"Mikateko"},{"family":"Maphahlele","given":"Mpho"},{"family":"Giandhari","given":"Jennifer"},{"family":"Naidoo","given":"Yeshnee"},{"family":"Pillay","given":"Sureshnee"},{"family":"Ramphal","given":"Upasana"},{"family":"Ramphal","given":"Yajna"},{"family":"Tegally","given":"Houriiyah"},{"family":"Wilkinson","given":"Eduan"},{"family":"Mohale","given":"Thabo"},{"family":"Ismail","given":"Arshad"},{"family":"Mashishi","given":"Bonolo"},{"family":"Mbenenge","given":"Nonhlanhla"},{"family":"Oliveira","given":"Tulio","non-dropping-particle":"de"},{"family":"Makatini","given":"Zinhle"},{"family":"Fielding","given":"Burtram C."},{"family":"Treurnicht","given":"Florette K."},{"literal":"Network for Genomics Surveillance in South Africa"}],"issued":{"date-parts":[["2022",8]]}}}],"schema":"https://github.com/citation-style-language/schema/raw/master/csl-citation.json"} </w:instrText>
      </w:r>
      <w:r w:rsidR="00D11AE7"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18</w:t>
      </w:r>
      <w:r w:rsidR="00D11AE7" w:rsidRPr="003D4733">
        <w:rPr>
          <w:rFonts w:ascii="Times New Roman" w:hAnsi="Times New Roman" w:cs="Times New Roman"/>
          <w:sz w:val="24"/>
          <w:szCs w:val="24"/>
        </w:rPr>
        <w:fldChar w:fldCharType="end"/>
      </w:r>
      <w:r w:rsidR="0CE727D7" w:rsidRPr="003D4733">
        <w:rPr>
          <w:rFonts w:ascii="Times New Roman" w:hAnsi="Times New Roman" w:cs="Times New Roman"/>
          <w:sz w:val="24"/>
          <w:szCs w:val="24"/>
        </w:rPr>
        <w:t xml:space="preserve"> </w:t>
      </w:r>
    </w:p>
    <w:p w14:paraId="3AC4C411" w14:textId="3043B165" w:rsidR="00FC6A8E" w:rsidRPr="003D4733" w:rsidRDefault="04D13E15" w:rsidP="005B0784">
      <w:pPr>
        <w:ind w:firstLine="720"/>
        <w:jc w:val="both"/>
        <w:rPr>
          <w:rFonts w:ascii="Times New Roman" w:hAnsi="Times New Roman" w:cs="Times New Roman"/>
          <w:sz w:val="24"/>
          <w:szCs w:val="24"/>
        </w:rPr>
      </w:pPr>
      <w:r w:rsidRPr="003D4733">
        <w:rPr>
          <w:rFonts w:ascii="Times New Roman" w:hAnsi="Times New Roman" w:cs="Times New Roman"/>
          <w:sz w:val="24"/>
          <w:szCs w:val="24"/>
        </w:rPr>
        <w:t xml:space="preserve">The </w:t>
      </w:r>
      <w:r w:rsidR="42BF4F56" w:rsidRPr="003D4733">
        <w:rPr>
          <w:rFonts w:ascii="Times New Roman" w:hAnsi="Times New Roman" w:cs="Times New Roman"/>
          <w:sz w:val="24"/>
          <w:szCs w:val="24"/>
        </w:rPr>
        <w:t xml:space="preserve">Novaplex™ </w:t>
      </w:r>
      <w:r w:rsidR="002F432D">
        <w:rPr>
          <w:rFonts w:ascii="Times New Roman" w:hAnsi="Times New Roman" w:cs="Times New Roman"/>
          <w:sz w:val="24"/>
          <w:szCs w:val="24"/>
        </w:rPr>
        <w:t>a</w:t>
      </w:r>
      <w:r w:rsidR="42BF4F56" w:rsidRPr="003D4733">
        <w:rPr>
          <w:rFonts w:ascii="Times New Roman" w:hAnsi="Times New Roman" w:cs="Times New Roman"/>
          <w:sz w:val="24"/>
          <w:szCs w:val="24"/>
        </w:rPr>
        <w:t xml:space="preserve">ssay </w:t>
      </w:r>
      <w:r w:rsidRPr="003D4733">
        <w:rPr>
          <w:rFonts w:ascii="Times New Roman" w:hAnsi="Times New Roman" w:cs="Times New Roman"/>
          <w:sz w:val="24"/>
          <w:szCs w:val="24"/>
        </w:rPr>
        <w:t>is</w:t>
      </w:r>
      <w:r w:rsidR="2A3A5676" w:rsidRPr="003D4733">
        <w:rPr>
          <w:rFonts w:ascii="Times New Roman" w:hAnsi="Times New Roman" w:cs="Times New Roman"/>
          <w:sz w:val="24"/>
          <w:szCs w:val="24"/>
        </w:rPr>
        <w:t xml:space="preserve"> </w:t>
      </w:r>
      <w:r w:rsidRPr="003D4733">
        <w:rPr>
          <w:rFonts w:ascii="Times New Roman" w:hAnsi="Times New Roman" w:cs="Times New Roman"/>
          <w:sz w:val="24"/>
          <w:szCs w:val="24"/>
        </w:rPr>
        <w:t>easy</w:t>
      </w:r>
      <w:r w:rsidR="002F432D">
        <w:rPr>
          <w:rFonts w:ascii="Times New Roman" w:hAnsi="Times New Roman" w:cs="Times New Roman"/>
          <w:sz w:val="24"/>
          <w:szCs w:val="24"/>
        </w:rPr>
        <w:t>-to-use</w:t>
      </w:r>
      <w:r w:rsidRPr="003D4733">
        <w:rPr>
          <w:rFonts w:ascii="Times New Roman" w:hAnsi="Times New Roman" w:cs="Times New Roman"/>
          <w:sz w:val="24"/>
          <w:szCs w:val="24"/>
        </w:rPr>
        <w:t>, fast</w:t>
      </w:r>
      <w:r w:rsidR="002F432D">
        <w:rPr>
          <w:rFonts w:ascii="Times New Roman" w:hAnsi="Times New Roman" w:cs="Times New Roman"/>
          <w:sz w:val="24"/>
          <w:szCs w:val="24"/>
        </w:rPr>
        <w:t>,</w:t>
      </w:r>
      <w:r w:rsidR="3EF29E83" w:rsidRPr="003D4733">
        <w:rPr>
          <w:rFonts w:ascii="Times New Roman" w:hAnsi="Times New Roman" w:cs="Times New Roman"/>
          <w:sz w:val="24"/>
          <w:szCs w:val="24"/>
        </w:rPr>
        <w:t xml:space="preserve"> </w:t>
      </w:r>
      <w:r w:rsidRPr="003D4733">
        <w:rPr>
          <w:rFonts w:ascii="Times New Roman" w:hAnsi="Times New Roman" w:cs="Times New Roman"/>
          <w:sz w:val="24"/>
          <w:szCs w:val="24"/>
        </w:rPr>
        <w:t>cost-effectiv</w:t>
      </w:r>
      <w:r w:rsidR="00EF66BC">
        <w:rPr>
          <w:rFonts w:ascii="Times New Roman" w:hAnsi="Times New Roman" w:cs="Times New Roman"/>
          <w:sz w:val="24"/>
          <w:szCs w:val="24"/>
        </w:rPr>
        <w:t>e</w:t>
      </w:r>
      <w:r w:rsidR="002F432D">
        <w:rPr>
          <w:rFonts w:ascii="Times New Roman" w:hAnsi="Times New Roman" w:cs="Times New Roman"/>
          <w:sz w:val="24"/>
          <w:szCs w:val="24"/>
        </w:rPr>
        <w:t xml:space="preserve">, </w:t>
      </w:r>
      <w:r w:rsidR="00EF66BC">
        <w:rPr>
          <w:rFonts w:ascii="Times New Roman" w:hAnsi="Times New Roman" w:cs="Times New Roman"/>
          <w:sz w:val="24"/>
          <w:szCs w:val="24"/>
        </w:rPr>
        <w:t>and able to handle</w:t>
      </w:r>
      <w:r w:rsidR="00A12F7F" w:rsidRPr="003D4733">
        <w:rPr>
          <w:rFonts w:ascii="Times New Roman" w:hAnsi="Times New Roman" w:cs="Times New Roman"/>
          <w:sz w:val="24"/>
          <w:szCs w:val="24"/>
        </w:rPr>
        <w:t xml:space="preserve"> </w:t>
      </w:r>
      <w:r w:rsidR="00292CD6" w:rsidRPr="003D4733">
        <w:rPr>
          <w:rFonts w:ascii="Times New Roman" w:hAnsi="Times New Roman" w:cs="Times New Roman"/>
          <w:sz w:val="24"/>
          <w:szCs w:val="24"/>
        </w:rPr>
        <w:t>low-concentration</w:t>
      </w:r>
      <w:r w:rsidR="3EF29E83" w:rsidRPr="003D4733">
        <w:rPr>
          <w:rFonts w:ascii="Times New Roman" w:hAnsi="Times New Roman" w:cs="Times New Roman"/>
          <w:sz w:val="24"/>
          <w:szCs w:val="24"/>
        </w:rPr>
        <w:t xml:space="preserve"> sample</w:t>
      </w:r>
      <w:r w:rsidR="002F432D">
        <w:rPr>
          <w:rFonts w:ascii="Times New Roman" w:hAnsi="Times New Roman" w:cs="Times New Roman"/>
          <w:sz w:val="24"/>
          <w:szCs w:val="24"/>
        </w:rPr>
        <w:t>s</w:t>
      </w:r>
      <w:r w:rsidRPr="003D4733">
        <w:rPr>
          <w:rFonts w:ascii="Times New Roman" w:hAnsi="Times New Roman" w:cs="Times New Roman"/>
          <w:sz w:val="24"/>
          <w:szCs w:val="24"/>
        </w:rPr>
        <w:t xml:space="preserve"> </w:t>
      </w:r>
      <w:r w:rsidR="3EF29E83" w:rsidRPr="003D4733">
        <w:rPr>
          <w:rFonts w:ascii="Times New Roman" w:hAnsi="Times New Roman" w:cs="Times New Roman"/>
          <w:sz w:val="24"/>
          <w:szCs w:val="24"/>
        </w:rPr>
        <w:t>(</w:t>
      </w:r>
      <w:r w:rsidR="031FD1ED" w:rsidRPr="003D4733">
        <w:rPr>
          <w:rFonts w:ascii="Times New Roman" w:hAnsi="Times New Roman" w:cs="Times New Roman"/>
          <w:sz w:val="24"/>
          <w:szCs w:val="24"/>
        </w:rPr>
        <w:t>C</w:t>
      </w:r>
      <w:r w:rsidR="3EF29E83" w:rsidRPr="003D4733">
        <w:rPr>
          <w:rFonts w:ascii="Times New Roman" w:hAnsi="Times New Roman" w:cs="Times New Roman"/>
          <w:sz w:val="24"/>
          <w:szCs w:val="24"/>
        </w:rPr>
        <w:t>t&lt;4</w:t>
      </w:r>
      <w:r w:rsidR="356A3560" w:rsidRPr="003D4733">
        <w:rPr>
          <w:rFonts w:ascii="Times New Roman" w:hAnsi="Times New Roman" w:cs="Times New Roman"/>
          <w:sz w:val="24"/>
          <w:szCs w:val="24"/>
        </w:rPr>
        <w:t>2</w:t>
      </w:r>
      <w:r w:rsidR="3EF29E83" w:rsidRPr="003D4733">
        <w:rPr>
          <w:rFonts w:ascii="Times New Roman" w:hAnsi="Times New Roman" w:cs="Times New Roman"/>
          <w:sz w:val="24"/>
          <w:szCs w:val="24"/>
        </w:rPr>
        <w:t>). However,</w:t>
      </w:r>
      <w:r w:rsidRPr="003D4733">
        <w:rPr>
          <w:rFonts w:ascii="Times New Roman" w:hAnsi="Times New Roman" w:cs="Times New Roman"/>
          <w:sz w:val="24"/>
          <w:szCs w:val="24"/>
        </w:rPr>
        <w:t xml:space="preserve"> </w:t>
      </w:r>
      <w:r w:rsidR="00732E9A" w:rsidRPr="003D4733">
        <w:rPr>
          <w:rFonts w:ascii="Times New Roman" w:hAnsi="Times New Roman" w:cs="Times New Roman"/>
          <w:sz w:val="24"/>
          <w:szCs w:val="24"/>
        </w:rPr>
        <w:t>this assay</w:t>
      </w:r>
      <w:r w:rsidRPr="003D4733">
        <w:rPr>
          <w:rFonts w:ascii="Times New Roman" w:hAnsi="Times New Roman" w:cs="Times New Roman"/>
          <w:sz w:val="24"/>
          <w:szCs w:val="24"/>
        </w:rPr>
        <w:t xml:space="preserve"> can </w:t>
      </w:r>
      <w:r w:rsidR="00732E9A" w:rsidRPr="003D4733">
        <w:rPr>
          <w:rFonts w:ascii="Times New Roman" w:hAnsi="Times New Roman" w:cs="Times New Roman"/>
          <w:sz w:val="24"/>
          <w:szCs w:val="24"/>
        </w:rPr>
        <w:t xml:space="preserve">detect </w:t>
      </w:r>
      <w:r w:rsidRPr="003D4733">
        <w:rPr>
          <w:rFonts w:ascii="Times New Roman" w:hAnsi="Times New Roman" w:cs="Times New Roman"/>
          <w:sz w:val="24"/>
          <w:szCs w:val="24"/>
        </w:rPr>
        <w:t xml:space="preserve">only </w:t>
      </w:r>
      <w:r w:rsidR="00BD2D5A" w:rsidRPr="003D4733">
        <w:rPr>
          <w:rFonts w:ascii="Times New Roman" w:hAnsi="Times New Roman" w:cs="Times New Roman"/>
          <w:sz w:val="24"/>
          <w:szCs w:val="24"/>
        </w:rPr>
        <w:t>three</w:t>
      </w:r>
      <w:r w:rsidRPr="003D4733">
        <w:rPr>
          <w:rFonts w:ascii="Times New Roman" w:hAnsi="Times New Roman" w:cs="Times New Roman"/>
          <w:sz w:val="24"/>
          <w:szCs w:val="24"/>
        </w:rPr>
        <w:t xml:space="preserve"> point mutations</w:t>
      </w:r>
      <w:r w:rsidR="00A12F7F" w:rsidRPr="003D4733">
        <w:rPr>
          <w:rFonts w:ascii="Times New Roman" w:hAnsi="Times New Roman" w:cs="Times New Roman"/>
          <w:sz w:val="24"/>
          <w:szCs w:val="24"/>
        </w:rPr>
        <w:t>,</w:t>
      </w:r>
      <w:r w:rsidRPr="003D4733">
        <w:rPr>
          <w:rFonts w:ascii="Times New Roman" w:hAnsi="Times New Roman" w:cs="Times New Roman"/>
          <w:sz w:val="24"/>
          <w:szCs w:val="24"/>
        </w:rPr>
        <w:t xml:space="preserve"> E484A, HV69/70 deletion</w:t>
      </w:r>
      <w:r w:rsidR="002F432D">
        <w:rPr>
          <w:rFonts w:ascii="Times New Roman" w:hAnsi="Times New Roman" w:cs="Times New Roman"/>
          <w:sz w:val="24"/>
          <w:szCs w:val="24"/>
        </w:rPr>
        <w:t>,</w:t>
      </w:r>
      <w:r w:rsidRPr="003D4733">
        <w:rPr>
          <w:rFonts w:ascii="Times New Roman" w:hAnsi="Times New Roman" w:cs="Times New Roman"/>
          <w:sz w:val="24"/>
          <w:szCs w:val="24"/>
        </w:rPr>
        <w:t xml:space="preserve"> and N501Y</w:t>
      </w:r>
      <w:r w:rsidR="00A12F7F" w:rsidRPr="003D4733">
        <w:rPr>
          <w:rFonts w:ascii="Times New Roman" w:hAnsi="Times New Roman" w:cs="Times New Roman"/>
          <w:sz w:val="24"/>
          <w:szCs w:val="24"/>
        </w:rPr>
        <w:t>,</w:t>
      </w:r>
      <w:r w:rsidRPr="003D4733">
        <w:rPr>
          <w:rFonts w:ascii="Times New Roman" w:hAnsi="Times New Roman" w:cs="Times New Roman"/>
          <w:sz w:val="24"/>
          <w:szCs w:val="24"/>
        </w:rPr>
        <w:t xml:space="preserve"> </w:t>
      </w:r>
      <w:r w:rsidR="2A3A5676" w:rsidRPr="003D4733">
        <w:rPr>
          <w:rFonts w:ascii="Times New Roman" w:hAnsi="Times New Roman" w:cs="Times New Roman"/>
          <w:sz w:val="24"/>
          <w:szCs w:val="24"/>
        </w:rPr>
        <w:t>which</w:t>
      </w:r>
      <w:r w:rsidRPr="003D4733">
        <w:rPr>
          <w:rFonts w:ascii="Times New Roman" w:hAnsi="Times New Roman" w:cs="Times New Roman"/>
          <w:sz w:val="24"/>
          <w:szCs w:val="24"/>
        </w:rPr>
        <w:t xml:space="preserve"> </w:t>
      </w:r>
      <w:r w:rsidR="002F432D">
        <w:rPr>
          <w:rFonts w:ascii="Times New Roman" w:hAnsi="Times New Roman" w:cs="Times New Roman"/>
          <w:sz w:val="24"/>
          <w:szCs w:val="24"/>
        </w:rPr>
        <w:t xml:space="preserve">are insufficient for </w:t>
      </w:r>
      <w:r w:rsidR="00732E9A" w:rsidRPr="003D4733">
        <w:rPr>
          <w:rFonts w:ascii="Times New Roman" w:hAnsi="Times New Roman" w:cs="Times New Roman"/>
          <w:sz w:val="24"/>
          <w:szCs w:val="24"/>
        </w:rPr>
        <w:t>distinguish</w:t>
      </w:r>
      <w:r w:rsidR="002F432D">
        <w:rPr>
          <w:rFonts w:ascii="Times New Roman" w:hAnsi="Times New Roman" w:cs="Times New Roman"/>
          <w:sz w:val="24"/>
          <w:szCs w:val="24"/>
        </w:rPr>
        <w:t>ing</w:t>
      </w:r>
      <w:r w:rsidRPr="003D4733">
        <w:rPr>
          <w:rFonts w:ascii="Times New Roman" w:hAnsi="Times New Roman" w:cs="Times New Roman"/>
          <w:sz w:val="24"/>
          <w:szCs w:val="24"/>
        </w:rPr>
        <w:t xml:space="preserve"> </w:t>
      </w:r>
      <w:r w:rsidR="00732E9A" w:rsidRPr="003D4733">
        <w:rPr>
          <w:rFonts w:ascii="Times New Roman" w:hAnsi="Times New Roman" w:cs="Times New Roman"/>
          <w:sz w:val="24"/>
          <w:szCs w:val="24"/>
        </w:rPr>
        <w:t>existing</w:t>
      </w:r>
      <w:r w:rsidRPr="003D4733">
        <w:rPr>
          <w:rFonts w:ascii="Times New Roman" w:hAnsi="Times New Roman" w:cs="Times New Roman"/>
          <w:sz w:val="24"/>
          <w:szCs w:val="24"/>
        </w:rPr>
        <w:t xml:space="preserve"> variants</w:t>
      </w:r>
      <w:r w:rsidR="00732E9A" w:rsidRPr="003D4733">
        <w:rPr>
          <w:rFonts w:ascii="Times New Roman" w:hAnsi="Times New Roman" w:cs="Times New Roman"/>
          <w:sz w:val="24"/>
          <w:szCs w:val="24"/>
        </w:rPr>
        <w:t>,</w:t>
      </w:r>
      <w:r w:rsidRPr="003D4733">
        <w:rPr>
          <w:rFonts w:ascii="Times New Roman" w:hAnsi="Times New Roman" w:cs="Times New Roman"/>
          <w:sz w:val="24"/>
          <w:szCs w:val="24"/>
        </w:rPr>
        <w:t xml:space="preserve"> such as</w:t>
      </w:r>
      <w:r w:rsidR="002F432D">
        <w:rPr>
          <w:rFonts w:ascii="Times New Roman" w:hAnsi="Times New Roman" w:cs="Times New Roman"/>
          <w:sz w:val="24"/>
          <w:szCs w:val="24"/>
        </w:rPr>
        <w:t xml:space="preserve"> </w:t>
      </w:r>
      <w:r w:rsidR="00732E9A" w:rsidRPr="003D4733">
        <w:rPr>
          <w:rFonts w:ascii="Times New Roman" w:hAnsi="Times New Roman" w:cs="Times New Roman"/>
          <w:sz w:val="24"/>
          <w:szCs w:val="24"/>
        </w:rPr>
        <w:t>between</w:t>
      </w:r>
      <w:r w:rsidRPr="003D4733">
        <w:rPr>
          <w:rFonts w:ascii="Times New Roman" w:hAnsi="Times New Roman" w:cs="Times New Roman"/>
          <w:sz w:val="24"/>
          <w:szCs w:val="24"/>
        </w:rPr>
        <w:t xml:space="preserve"> Delta and Delta plus. </w:t>
      </w:r>
      <w:r w:rsidR="00FC6A8E" w:rsidRPr="003D4733">
        <w:rPr>
          <w:rFonts w:ascii="Times New Roman" w:hAnsi="Times New Roman" w:cs="Times New Roman"/>
          <w:sz w:val="24"/>
          <w:szCs w:val="24"/>
        </w:rPr>
        <w:t>On the other hand, t</w:t>
      </w:r>
      <w:r w:rsidR="00732E9A" w:rsidRPr="003D4733">
        <w:rPr>
          <w:rFonts w:ascii="Times New Roman" w:hAnsi="Times New Roman" w:cs="Times New Roman"/>
          <w:sz w:val="24"/>
          <w:szCs w:val="24"/>
        </w:rPr>
        <w:t xml:space="preserve">he </w:t>
      </w:r>
      <w:r w:rsidR="00BD2D5A" w:rsidRPr="003D4733">
        <w:rPr>
          <w:rFonts w:ascii="Times New Roman" w:hAnsi="Times New Roman" w:cs="Times New Roman"/>
          <w:sz w:val="24"/>
          <w:szCs w:val="24"/>
        </w:rPr>
        <w:t>PMA</w:t>
      </w:r>
      <w:r w:rsidRPr="003D4733">
        <w:rPr>
          <w:rFonts w:ascii="Times New Roman" w:hAnsi="Times New Roman" w:cs="Times New Roman"/>
          <w:sz w:val="24"/>
          <w:szCs w:val="24"/>
        </w:rPr>
        <w:t xml:space="preserve"> </w:t>
      </w:r>
      <w:r w:rsidR="002F432D">
        <w:rPr>
          <w:rFonts w:ascii="Times New Roman" w:hAnsi="Times New Roman" w:cs="Times New Roman"/>
          <w:sz w:val="24"/>
          <w:szCs w:val="24"/>
        </w:rPr>
        <w:t xml:space="preserve">platform </w:t>
      </w:r>
      <w:r w:rsidRPr="003D4733">
        <w:rPr>
          <w:rFonts w:ascii="Times New Roman" w:hAnsi="Times New Roman" w:cs="Times New Roman"/>
          <w:sz w:val="24"/>
          <w:szCs w:val="24"/>
        </w:rPr>
        <w:t xml:space="preserve">can </w:t>
      </w:r>
      <w:r w:rsidR="00732E9A" w:rsidRPr="003D4733">
        <w:rPr>
          <w:rFonts w:ascii="Times New Roman" w:hAnsi="Times New Roman" w:cs="Times New Roman"/>
          <w:sz w:val="24"/>
          <w:szCs w:val="24"/>
        </w:rPr>
        <w:t>accommodate</w:t>
      </w:r>
      <w:r w:rsidRPr="003D4733">
        <w:rPr>
          <w:rFonts w:ascii="Times New Roman" w:hAnsi="Times New Roman" w:cs="Times New Roman"/>
          <w:sz w:val="24"/>
          <w:szCs w:val="24"/>
        </w:rPr>
        <w:t xml:space="preserve"> up to 40 point mutations</w:t>
      </w:r>
      <w:r w:rsidR="00A12F7F" w:rsidRPr="003D4733">
        <w:rPr>
          <w:rFonts w:ascii="Times New Roman" w:hAnsi="Times New Roman" w:cs="Times New Roman"/>
          <w:sz w:val="24"/>
          <w:szCs w:val="24"/>
        </w:rPr>
        <w:t xml:space="preserve">, producing more information </w:t>
      </w:r>
      <w:r w:rsidR="00732E9A" w:rsidRPr="003D4733">
        <w:rPr>
          <w:rFonts w:ascii="Times New Roman" w:hAnsi="Times New Roman" w:cs="Times New Roman"/>
          <w:sz w:val="24"/>
          <w:szCs w:val="24"/>
        </w:rPr>
        <w:t>for c</w:t>
      </w:r>
      <w:r w:rsidR="00A12F7F" w:rsidRPr="003D4733">
        <w:rPr>
          <w:rFonts w:ascii="Times New Roman" w:hAnsi="Times New Roman" w:cs="Times New Roman"/>
          <w:sz w:val="24"/>
          <w:szCs w:val="24"/>
        </w:rPr>
        <w:t>lassif</w:t>
      </w:r>
      <w:r w:rsidR="00732E9A" w:rsidRPr="003D4733">
        <w:rPr>
          <w:rFonts w:ascii="Times New Roman" w:hAnsi="Times New Roman" w:cs="Times New Roman"/>
          <w:sz w:val="24"/>
          <w:szCs w:val="24"/>
        </w:rPr>
        <w:t>ying</w:t>
      </w:r>
      <w:r w:rsidR="00A12F7F" w:rsidRPr="003D4733">
        <w:rPr>
          <w:rFonts w:ascii="Times New Roman" w:hAnsi="Times New Roman" w:cs="Times New Roman"/>
          <w:sz w:val="24"/>
          <w:szCs w:val="24"/>
        </w:rPr>
        <w:t xml:space="preserve"> </w:t>
      </w:r>
      <w:r w:rsidR="00732E9A" w:rsidRPr="003D4733">
        <w:rPr>
          <w:rFonts w:ascii="Times New Roman" w:hAnsi="Times New Roman" w:cs="Times New Roman"/>
          <w:sz w:val="24"/>
          <w:szCs w:val="24"/>
        </w:rPr>
        <w:t>s</w:t>
      </w:r>
      <w:r w:rsidR="00A12F7F" w:rsidRPr="003D4733">
        <w:rPr>
          <w:rFonts w:ascii="Times New Roman" w:hAnsi="Times New Roman" w:cs="Times New Roman"/>
          <w:sz w:val="24"/>
          <w:szCs w:val="24"/>
        </w:rPr>
        <w:t>ub-variant</w:t>
      </w:r>
      <w:r w:rsidR="00732E9A" w:rsidRPr="003D4733">
        <w:rPr>
          <w:rFonts w:ascii="Times New Roman" w:hAnsi="Times New Roman" w:cs="Times New Roman"/>
          <w:sz w:val="24"/>
          <w:szCs w:val="24"/>
        </w:rPr>
        <w:t>s</w:t>
      </w:r>
      <w:r w:rsidRPr="003D4733">
        <w:rPr>
          <w:rFonts w:ascii="Times New Roman" w:hAnsi="Times New Roman" w:cs="Times New Roman"/>
          <w:sz w:val="24"/>
          <w:szCs w:val="24"/>
        </w:rPr>
        <w:t xml:space="preserve">. </w:t>
      </w:r>
      <w:r w:rsidR="00FC6A8E" w:rsidRPr="003D4733">
        <w:rPr>
          <w:rFonts w:ascii="Times New Roman" w:hAnsi="Times New Roman" w:cs="Times New Roman"/>
          <w:sz w:val="24"/>
          <w:szCs w:val="24"/>
        </w:rPr>
        <w:t xml:space="preserve">Furthermore, </w:t>
      </w:r>
      <w:r w:rsidR="0050130F" w:rsidRPr="003D4733">
        <w:rPr>
          <w:rFonts w:ascii="Times New Roman" w:hAnsi="Times New Roman" w:cs="Times New Roman"/>
          <w:sz w:val="24"/>
          <w:szCs w:val="24"/>
        </w:rPr>
        <w:t>PMA</w:t>
      </w:r>
      <w:r w:rsidR="703F31A3" w:rsidRPr="003D4733">
        <w:rPr>
          <w:rFonts w:ascii="Times New Roman" w:hAnsi="Times New Roman" w:cs="Times New Roman"/>
          <w:sz w:val="24"/>
          <w:szCs w:val="24"/>
        </w:rPr>
        <w:t xml:space="preserve"> </w:t>
      </w:r>
      <w:r w:rsidR="00FC6A8E" w:rsidRPr="003D4733">
        <w:rPr>
          <w:rFonts w:ascii="Times New Roman" w:hAnsi="Times New Roman" w:cs="Times New Roman"/>
          <w:sz w:val="24"/>
          <w:szCs w:val="24"/>
        </w:rPr>
        <w:t xml:space="preserve">utilizes </w:t>
      </w:r>
      <w:r w:rsidR="703F31A3" w:rsidRPr="003D4733">
        <w:rPr>
          <w:rFonts w:ascii="Times New Roman" w:hAnsi="Times New Roman" w:cs="Times New Roman"/>
          <w:sz w:val="24"/>
          <w:szCs w:val="24"/>
        </w:rPr>
        <w:t xml:space="preserve">PCR and mass spectrometry which </w:t>
      </w:r>
      <w:r w:rsidR="00FC6A8E" w:rsidRPr="003D4733">
        <w:rPr>
          <w:rFonts w:ascii="Times New Roman" w:hAnsi="Times New Roman" w:cs="Times New Roman"/>
          <w:sz w:val="24"/>
          <w:szCs w:val="24"/>
        </w:rPr>
        <w:t xml:space="preserve">are not as </w:t>
      </w:r>
      <w:r w:rsidR="703F31A3" w:rsidRPr="003D4733">
        <w:rPr>
          <w:rFonts w:ascii="Times New Roman" w:hAnsi="Times New Roman" w:cs="Times New Roman"/>
          <w:sz w:val="24"/>
          <w:szCs w:val="24"/>
        </w:rPr>
        <w:t xml:space="preserve">expensive as </w:t>
      </w:r>
      <w:r w:rsidR="00DA3575" w:rsidRPr="003D4733">
        <w:rPr>
          <w:rFonts w:ascii="Times New Roman" w:hAnsi="Times New Roman" w:cs="Times New Roman"/>
          <w:sz w:val="24"/>
          <w:szCs w:val="24"/>
        </w:rPr>
        <w:t xml:space="preserve">WGS </w:t>
      </w:r>
      <w:r w:rsidR="00FC6A8E" w:rsidRPr="003D4733">
        <w:rPr>
          <w:rFonts w:ascii="Times New Roman" w:hAnsi="Times New Roman" w:cs="Times New Roman"/>
          <w:sz w:val="24"/>
          <w:szCs w:val="24"/>
        </w:rPr>
        <w:t>and is applicable to samples with lower viral loads (Ct&lt;3</w:t>
      </w:r>
      <w:r w:rsidR="00474062" w:rsidRPr="003D4733">
        <w:rPr>
          <w:rFonts w:ascii="Times New Roman" w:hAnsi="Times New Roman" w:cs="Times New Roman"/>
          <w:sz w:val="24"/>
          <w:szCs w:val="24"/>
        </w:rPr>
        <w:t>5</w:t>
      </w:r>
      <w:r w:rsidR="00FC6A8E" w:rsidRPr="003D4733">
        <w:rPr>
          <w:rFonts w:ascii="Times New Roman" w:hAnsi="Times New Roman" w:cs="Times New Roman"/>
          <w:sz w:val="24"/>
          <w:szCs w:val="24"/>
        </w:rPr>
        <w:t xml:space="preserve"> compared to Ct&lt;2</w:t>
      </w:r>
      <w:r w:rsidR="00BD2D5A" w:rsidRPr="003D4733">
        <w:rPr>
          <w:rFonts w:ascii="Times New Roman" w:hAnsi="Times New Roman" w:cs="Times New Roman"/>
          <w:sz w:val="24"/>
          <w:szCs w:val="24"/>
        </w:rPr>
        <w:t>6</w:t>
      </w:r>
      <w:r w:rsidR="00FC6A8E" w:rsidRPr="003D4733">
        <w:rPr>
          <w:rFonts w:ascii="Times New Roman" w:hAnsi="Times New Roman" w:cs="Times New Roman"/>
          <w:sz w:val="24"/>
          <w:szCs w:val="24"/>
        </w:rPr>
        <w:t xml:space="preserve"> for </w:t>
      </w:r>
      <w:r w:rsidR="00DA3575" w:rsidRPr="003D4733">
        <w:rPr>
          <w:rFonts w:ascii="Times New Roman" w:hAnsi="Times New Roman" w:cs="Times New Roman"/>
          <w:sz w:val="24"/>
          <w:szCs w:val="24"/>
        </w:rPr>
        <w:t>WGS</w:t>
      </w:r>
      <w:r w:rsidR="00FC6A8E" w:rsidRPr="003D4733">
        <w:rPr>
          <w:rFonts w:ascii="Times New Roman" w:hAnsi="Times New Roman" w:cs="Times New Roman"/>
          <w:sz w:val="24"/>
          <w:szCs w:val="24"/>
        </w:rPr>
        <w:t>)</w:t>
      </w:r>
      <w:r w:rsidR="00B859C6">
        <w:rPr>
          <w:rFonts w:ascii="Times New Roman" w:hAnsi="Times New Roman" w:cs="Times New Roman"/>
          <w:sz w:val="24"/>
          <w:szCs w:val="24"/>
        </w:rPr>
        <w:t>.</w:t>
      </w:r>
      <w:r w:rsidR="00546E90" w:rsidRPr="003D4733">
        <w:rPr>
          <w:rFonts w:ascii="Times New Roman" w:hAnsi="Times New Roman" w:cs="Times New Roman"/>
          <w:sz w:val="24"/>
          <w:szCs w:val="24"/>
        </w:rPr>
        <w:t xml:space="preserve"> </w:t>
      </w:r>
      <w:r w:rsidR="00546E90" w:rsidRPr="003D4733">
        <w:rPr>
          <w:rFonts w:ascii="Times New Roman" w:hAnsi="Times New Roman" w:cs="Times New Roman"/>
          <w:sz w:val="24"/>
          <w:szCs w:val="24"/>
        </w:rPr>
        <w:fldChar w:fldCharType="begin"/>
      </w:r>
      <w:r w:rsidR="00415824">
        <w:rPr>
          <w:rFonts w:ascii="Times New Roman" w:hAnsi="Times New Roman" w:cs="Times New Roman"/>
          <w:sz w:val="24"/>
          <w:szCs w:val="24"/>
        </w:rPr>
        <w:instrText xml:space="preserve"> ADDIN ZOTERO_ITEM CSL_CITATION {"citationID":"t1SDACBX","properties":{"formattedCitation":"\\super 11\\nosupersub{}","plainCitation":"11","noteIndex":0},"citationItems":[{"id":84,"uris":["http://zotero.org/users/local/Kh0RCbnR/items/AB9MMRWP","http://zotero.org/users/11627269/items/AB9MMRWP"],"itemData":{"id":84,"type":"article-journal","abstract":"Abstract\n            The rapid emergence of SARS-CoV-2 variants with high severity and transmutability adds further urgency for rapid and multiplex molecular testing to identify the variants. A nucleotide matrix-assisted laser-desorption-ionization time-of-flight mass spectrophotometry (MALDI-TOF MS)-based assay was developed (called point mutation array, PMA) to identify four major SARS-CoV-2 variants of concern (VOCs) including Alpha, Beta, Delta, and Omicron (namely PMA-ABDO) and differentiate Omicron subvariant (namely PMA-Omicron). PMA-ABDO and PMA-Omicron consist of 24 and 28 mutation sites of the spike gene. Both PMA panels specifically identified VOCs with as low as 10 viral copies/µl. The panel has shown a 100% concordant with the Next Generation Sequencing (NGS) results testing on 256 clinical specimens with real-time PCR cycle threshold (Ct) values less than 26. It showed a higher sensitivity over NGS; 25/28 samples were positive by PMA but not NGS in the clinical samples with PCR Ct higher than 26. Due to the mass of nucleotide used to differentiate between wild-type and mutation strains, the co-infection or recombination of multiple variants can be determined by the PMA method. This method is flexible in adding a new primer set to identify a new emerging mutation site among the current circulating VOCs and the turnaround time is less than 8 h. However, the spike gene sequencing or NGS retains the advantage of detecting newly emerged variants.","container-title":"Scientific Reports","DOI":"10.1038/s41598-023-28715-9","ISSN":"2045-2322","issue":"1","journalAbbreviation":"Sci Rep","language":"en","page":"2089","source":"DOI.org (Crossref)","title":"Simultaneous detection of omicron and other SARS-CoV-2 variants by multiplex PCR MassARRAY technology","volume":"13","author":[{"family":"Wacharapluesadee","given":"Supaporn"},{"family":"Hirunpatrawong","given":"Piyapha"},{"family":"Petcharat","given":"Sininat"},{"family":"Torvorapanit","given":"Pattama"},{"family":"Jitsatja","given":"Anusara"},{"family":"Thippamom","given":"Nattakarn"},{"family":"Ninwattana","given":"Sasiprapa"},{"family":"Phanlop","given":"Chanchanit"},{"family":"Buathong","given":"Rome"},{"family":"Tangwangvivat","given":"Ratanaporn"},{"family":"Klungthong","given":"Chonticha"},{"family":"Chinnawirotpisan","given":"Piyawan"},{"family":"Hunsawong","given":"Taweewun"},{"family":"Suthum","given":"Krairerk"},{"family":"Komolsiri","given":"Suparerk"},{"family":"Jones","given":"Anthony R."},{"family":"Fernandez","given":"Stefan"},{"family":"Putcharoen","given":"Opass"}],"issued":{"date-parts":[["2023",2,6]]}}}],"schema":"https://github.com/citation-style-language/schema/raw/master/csl-citation.json"} </w:instrText>
      </w:r>
      <w:r w:rsidR="00546E90" w:rsidRPr="003D4733">
        <w:rPr>
          <w:rFonts w:ascii="Times New Roman" w:hAnsi="Times New Roman" w:cs="Times New Roman"/>
          <w:sz w:val="24"/>
          <w:szCs w:val="24"/>
        </w:rPr>
        <w:fldChar w:fldCharType="separate"/>
      </w:r>
      <w:r w:rsidR="00415824" w:rsidRPr="00415824">
        <w:rPr>
          <w:rFonts w:ascii="Times New Roman" w:hAnsi="Times New Roman" w:cs="Times New Roman"/>
          <w:sz w:val="24"/>
          <w:szCs w:val="24"/>
          <w:vertAlign w:val="superscript"/>
        </w:rPr>
        <w:t>11</w:t>
      </w:r>
      <w:r w:rsidR="00546E90" w:rsidRPr="003D4733">
        <w:rPr>
          <w:rFonts w:ascii="Times New Roman" w:hAnsi="Times New Roman" w:cs="Times New Roman"/>
          <w:sz w:val="24"/>
          <w:szCs w:val="24"/>
        </w:rPr>
        <w:fldChar w:fldCharType="end"/>
      </w:r>
      <w:r w:rsidR="00FC6A8E" w:rsidRPr="003D4733">
        <w:rPr>
          <w:rFonts w:ascii="Times New Roman" w:hAnsi="Times New Roman" w:cs="Times New Roman"/>
          <w:sz w:val="24"/>
          <w:szCs w:val="24"/>
        </w:rPr>
        <w:t xml:space="preserve"> </w:t>
      </w:r>
      <w:r w:rsidR="42BF4F56" w:rsidRPr="003D4733">
        <w:rPr>
          <w:rFonts w:ascii="Times New Roman" w:hAnsi="Times New Roman" w:cs="Times New Roman"/>
          <w:sz w:val="24"/>
          <w:szCs w:val="24"/>
        </w:rPr>
        <w:t xml:space="preserve">Although </w:t>
      </w:r>
      <w:r w:rsidR="00DA3575" w:rsidRPr="003D4733">
        <w:rPr>
          <w:rFonts w:ascii="Times New Roman" w:hAnsi="Times New Roman" w:cs="Times New Roman"/>
          <w:sz w:val="24"/>
          <w:szCs w:val="24"/>
        </w:rPr>
        <w:t xml:space="preserve">WGS </w:t>
      </w:r>
      <w:r w:rsidR="00FC6A8E" w:rsidRPr="003D4733">
        <w:rPr>
          <w:rFonts w:ascii="Times New Roman" w:hAnsi="Times New Roman" w:cs="Times New Roman"/>
          <w:sz w:val="24"/>
          <w:szCs w:val="24"/>
        </w:rPr>
        <w:t xml:space="preserve">is still a gold standard method for variant classification and novel variant identification, </w:t>
      </w:r>
      <w:r w:rsidR="00DA3575" w:rsidRPr="003D4733">
        <w:rPr>
          <w:rFonts w:ascii="Times New Roman" w:hAnsi="Times New Roman" w:cs="Times New Roman"/>
          <w:sz w:val="24"/>
          <w:szCs w:val="24"/>
        </w:rPr>
        <w:t>PMA</w:t>
      </w:r>
      <w:r w:rsidR="757CB8A5" w:rsidRPr="003D4733">
        <w:rPr>
          <w:rFonts w:ascii="Times New Roman" w:hAnsi="Times New Roman" w:cs="Times New Roman"/>
          <w:sz w:val="24"/>
          <w:szCs w:val="24"/>
        </w:rPr>
        <w:t xml:space="preserve"> </w:t>
      </w:r>
      <w:r w:rsidR="42BF4F56" w:rsidRPr="003D4733">
        <w:rPr>
          <w:rFonts w:ascii="Times New Roman" w:hAnsi="Times New Roman" w:cs="Times New Roman"/>
          <w:sz w:val="24"/>
          <w:szCs w:val="24"/>
        </w:rPr>
        <w:t>and Novaplex</w:t>
      </w:r>
      <w:r w:rsidR="002F432D" w:rsidRPr="003D4733">
        <w:rPr>
          <w:rFonts w:ascii="Times New Roman" w:hAnsi="Times New Roman" w:cs="Times New Roman"/>
          <w:sz w:val="24"/>
          <w:szCs w:val="24"/>
        </w:rPr>
        <w:t>™</w:t>
      </w:r>
      <w:r w:rsidR="42BF4F56" w:rsidRPr="003D4733">
        <w:rPr>
          <w:rFonts w:ascii="Times New Roman" w:hAnsi="Times New Roman" w:cs="Times New Roman"/>
          <w:sz w:val="24"/>
          <w:szCs w:val="24"/>
        </w:rPr>
        <w:t xml:space="preserve"> </w:t>
      </w:r>
      <w:r w:rsidR="00FC6A8E" w:rsidRPr="003D4733">
        <w:rPr>
          <w:rFonts w:ascii="Times New Roman" w:hAnsi="Times New Roman" w:cs="Times New Roman"/>
          <w:sz w:val="24"/>
          <w:szCs w:val="24"/>
        </w:rPr>
        <w:t>can be beneficial for screening</w:t>
      </w:r>
      <w:r w:rsidR="42BF4F56" w:rsidRPr="003D4733">
        <w:rPr>
          <w:rFonts w:ascii="Times New Roman" w:hAnsi="Times New Roman" w:cs="Times New Roman"/>
          <w:sz w:val="24"/>
          <w:szCs w:val="24"/>
        </w:rPr>
        <w:t xml:space="preserve"> variants in the high </w:t>
      </w:r>
      <w:r w:rsidR="757CB8A5" w:rsidRPr="003D4733">
        <w:rPr>
          <w:rFonts w:ascii="Times New Roman" w:hAnsi="Times New Roman" w:cs="Times New Roman"/>
          <w:sz w:val="24"/>
          <w:szCs w:val="24"/>
        </w:rPr>
        <w:t>transmission area</w:t>
      </w:r>
      <w:r w:rsidR="00FC6A8E" w:rsidRPr="003D4733">
        <w:rPr>
          <w:rFonts w:ascii="Times New Roman" w:hAnsi="Times New Roman" w:cs="Times New Roman"/>
          <w:sz w:val="24"/>
          <w:szCs w:val="24"/>
        </w:rPr>
        <w:t xml:space="preserve">s and for </w:t>
      </w:r>
      <w:r w:rsidR="757CB8A5" w:rsidRPr="003D4733">
        <w:rPr>
          <w:rFonts w:ascii="Times New Roman" w:hAnsi="Times New Roman" w:cs="Times New Roman"/>
          <w:sz w:val="24"/>
          <w:szCs w:val="24"/>
        </w:rPr>
        <w:t>pre-selectin</w:t>
      </w:r>
      <w:r w:rsidR="00FC6A8E" w:rsidRPr="003D4733">
        <w:rPr>
          <w:rFonts w:ascii="Times New Roman" w:hAnsi="Times New Roman" w:cs="Times New Roman"/>
          <w:sz w:val="24"/>
          <w:szCs w:val="24"/>
        </w:rPr>
        <w:t>g</w:t>
      </w:r>
      <w:r w:rsidR="757CB8A5" w:rsidRPr="003D4733">
        <w:rPr>
          <w:rFonts w:ascii="Times New Roman" w:hAnsi="Times New Roman" w:cs="Times New Roman"/>
          <w:sz w:val="24"/>
          <w:szCs w:val="24"/>
        </w:rPr>
        <w:t xml:space="preserve"> samples for </w:t>
      </w:r>
      <w:r w:rsidR="00DA3575" w:rsidRPr="003D4733">
        <w:rPr>
          <w:rFonts w:ascii="Times New Roman" w:hAnsi="Times New Roman" w:cs="Times New Roman"/>
          <w:sz w:val="24"/>
          <w:szCs w:val="24"/>
        </w:rPr>
        <w:t>WGS</w:t>
      </w:r>
      <w:r w:rsidR="00FC6A8E" w:rsidRPr="003D4733">
        <w:rPr>
          <w:rFonts w:ascii="Times New Roman" w:hAnsi="Times New Roman" w:cs="Times New Roman"/>
          <w:sz w:val="24"/>
          <w:szCs w:val="24"/>
        </w:rPr>
        <w:t>. In particular, the choices of 40 point</w:t>
      </w:r>
      <w:r w:rsidR="00997917" w:rsidRPr="003D4733">
        <w:rPr>
          <w:rFonts w:ascii="Times New Roman" w:hAnsi="Times New Roman" w:cs="Times New Roman"/>
          <w:sz w:val="24"/>
          <w:szCs w:val="24"/>
        </w:rPr>
        <w:t>-</w:t>
      </w:r>
      <w:r w:rsidR="00FC6A8E" w:rsidRPr="003D4733">
        <w:rPr>
          <w:rFonts w:ascii="Times New Roman" w:hAnsi="Times New Roman" w:cs="Times New Roman"/>
          <w:sz w:val="24"/>
          <w:szCs w:val="24"/>
        </w:rPr>
        <w:t xml:space="preserve">mutations in </w:t>
      </w:r>
      <w:r w:rsidR="00DA3575" w:rsidRPr="003D4733">
        <w:rPr>
          <w:rFonts w:ascii="Times New Roman" w:hAnsi="Times New Roman" w:cs="Times New Roman"/>
          <w:sz w:val="24"/>
          <w:szCs w:val="24"/>
        </w:rPr>
        <w:t>PMA</w:t>
      </w:r>
      <w:r w:rsidR="00FC6A8E" w:rsidRPr="003D4733">
        <w:rPr>
          <w:rFonts w:ascii="Times New Roman" w:hAnsi="Times New Roman" w:cs="Times New Roman"/>
          <w:sz w:val="24"/>
          <w:szCs w:val="24"/>
        </w:rPr>
        <w:t xml:space="preserve"> can be continually updated to encompass new variants, as done in this study (Table </w:t>
      </w:r>
      <w:r w:rsidR="00126D9C" w:rsidRPr="003D4733">
        <w:rPr>
          <w:rFonts w:ascii="Times New Roman" w:hAnsi="Times New Roman" w:cs="Times New Roman"/>
          <w:sz w:val="24"/>
          <w:szCs w:val="24"/>
        </w:rPr>
        <w:t>1</w:t>
      </w:r>
      <w:r w:rsidR="00FC6A8E" w:rsidRPr="003D4733">
        <w:rPr>
          <w:rFonts w:ascii="Times New Roman" w:hAnsi="Times New Roman" w:cs="Times New Roman"/>
          <w:sz w:val="24"/>
          <w:szCs w:val="24"/>
        </w:rPr>
        <w:t xml:space="preserve">). </w:t>
      </w:r>
      <w:r w:rsidR="002F432D">
        <w:rPr>
          <w:rFonts w:ascii="Times New Roman" w:hAnsi="Times New Roman" w:cs="Times New Roman"/>
          <w:sz w:val="24"/>
          <w:szCs w:val="24"/>
        </w:rPr>
        <w:t>T</w:t>
      </w:r>
      <w:r w:rsidR="00B85521" w:rsidRPr="003D4733">
        <w:rPr>
          <w:rFonts w:ascii="Times New Roman" w:hAnsi="Times New Roman" w:cs="Times New Roman"/>
          <w:sz w:val="24"/>
          <w:szCs w:val="24"/>
        </w:rPr>
        <w:t>hese assays are also highly concordant (</w:t>
      </w:r>
      <w:r w:rsidR="0050130F" w:rsidRPr="003D4733">
        <w:rPr>
          <w:rFonts w:ascii="Times New Roman" w:hAnsi="Times New Roman" w:cs="Times New Roman"/>
          <w:sz w:val="24"/>
          <w:szCs w:val="24"/>
        </w:rPr>
        <w:t>96.5</w:t>
      </w:r>
      <w:r w:rsidR="00B85521" w:rsidRPr="003D4733">
        <w:rPr>
          <w:rFonts w:ascii="Times New Roman" w:hAnsi="Times New Roman" w:cs="Times New Roman"/>
          <w:sz w:val="24"/>
          <w:szCs w:val="24"/>
        </w:rPr>
        <w:t xml:space="preserve">%, </w:t>
      </w:r>
      <w:r w:rsidR="0050130F" w:rsidRPr="003D4733">
        <w:rPr>
          <w:rFonts w:ascii="Times New Roman" w:hAnsi="Times New Roman" w:cs="Times New Roman"/>
          <w:sz w:val="24"/>
          <w:szCs w:val="24"/>
        </w:rPr>
        <w:t xml:space="preserve">252 </w:t>
      </w:r>
      <w:r w:rsidR="00B85521" w:rsidRPr="003D4733">
        <w:rPr>
          <w:rFonts w:ascii="Times New Roman" w:hAnsi="Times New Roman" w:cs="Times New Roman"/>
          <w:sz w:val="24"/>
          <w:szCs w:val="24"/>
        </w:rPr>
        <w:t xml:space="preserve">out of </w:t>
      </w:r>
      <w:r w:rsidR="0050130F" w:rsidRPr="003D4733">
        <w:rPr>
          <w:rFonts w:ascii="Times New Roman" w:hAnsi="Times New Roman" w:cs="Times New Roman"/>
          <w:sz w:val="24"/>
          <w:szCs w:val="24"/>
        </w:rPr>
        <w:t>261</w:t>
      </w:r>
      <w:r w:rsidR="002F432D">
        <w:rPr>
          <w:rFonts w:ascii="Times New Roman" w:hAnsi="Times New Roman" w:cs="Times New Roman"/>
          <w:sz w:val="24"/>
          <w:szCs w:val="24"/>
        </w:rPr>
        <w:t xml:space="preserve"> cases</w:t>
      </w:r>
      <w:r w:rsidR="00B85521" w:rsidRPr="003D4733">
        <w:rPr>
          <w:rFonts w:ascii="Times New Roman" w:hAnsi="Times New Roman" w:cs="Times New Roman"/>
          <w:sz w:val="24"/>
          <w:szCs w:val="24"/>
        </w:rPr>
        <w:t>).</w:t>
      </w:r>
    </w:p>
    <w:p w14:paraId="23C32269" w14:textId="320DE004" w:rsidR="002D6788" w:rsidRPr="003D4733" w:rsidRDefault="00B85521" w:rsidP="00BB1876">
      <w:pPr>
        <w:ind w:firstLine="720"/>
        <w:jc w:val="both"/>
        <w:rPr>
          <w:rFonts w:ascii="Times New Roman" w:hAnsi="Times New Roman" w:cs="Times New Roman"/>
          <w:sz w:val="24"/>
          <w:szCs w:val="24"/>
        </w:rPr>
      </w:pPr>
      <w:r w:rsidRPr="003D4733">
        <w:rPr>
          <w:rFonts w:ascii="Times New Roman" w:hAnsi="Times New Roman" w:cs="Times New Roman"/>
          <w:sz w:val="24"/>
          <w:szCs w:val="24"/>
        </w:rPr>
        <w:t>E</w:t>
      </w:r>
      <w:r w:rsidR="00C23B97" w:rsidRPr="003D4733">
        <w:rPr>
          <w:rFonts w:ascii="Times New Roman" w:hAnsi="Times New Roman" w:cs="Times New Roman"/>
          <w:sz w:val="24"/>
          <w:szCs w:val="24"/>
        </w:rPr>
        <w:t xml:space="preserve">ven with limited number of samples (n = </w:t>
      </w:r>
      <w:r w:rsidR="0050130F" w:rsidRPr="003D4733">
        <w:rPr>
          <w:rFonts w:ascii="Times New Roman" w:hAnsi="Times New Roman" w:cs="Times New Roman"/>
          <w:sz w:val="24"/>
          <w:szCs w:val="24"/>
        </w:rPr>
        <w:t>612</w:t>
      </w:r>
      <w:r w:rsidR="00C23B97" w:rsidRPr="003D4733">
        <w:rPr>
          <w:rFonts w:ascii="Times New Roman" w:hAnsi="Times New Roman" w:cs="Times New Roman"/>
          <w:sz w:val="24"/>
          <w:szCs w:val="24"/>
        </w:rPr>
        <w:t xml:space="preserve">), </w:t>
      </w:r>
      <w:r w:rsidR="00FC6A8E" w:rsidRPr="003D4733">
        <w:rPr>
          <w:rFonts w:ascii="Times New Roman" w:hAnsi="Times New Roman" w:cs="Times New Roman"/>
          <w:sz w:val="24"/>
          <w:szCs w:val="24"/>
        </w:rPr>
        <w:t>the variant abundances observed in</w:t>
      </w:r>
      <w:r w:rsidR="00C23B97" w:rsidRPr="003D4733">
        <w:rPr>
          <w:rFonts w:ascii="Times New Roman" w:hAnsi="Times New Roman" w:cs="Times New Roman"/>
          <w:sz w:val="24"/>
          <w:szCs w:val="24"/>
        </w:rPr>
        <w:t xml:space="preserve"> our local </w:t>
      </w:r>
      <w:r w:rsidR="0050130F" w:rsidRPr="003D4733">
        <w:rPr>
          <w:rFonts w:ascii="Times New Roman" w:hAnsi="Times New Roman" w:cs="Times New Roman"/>
          <w:sz w:val="24"/>
          <w:szCs w:val="24"/>
        </w:rPr>
        <w:t>cohorts</w:t>
      </w:r>
      <w:r w:rsidR="00FC6A8E" w:rsidRPr="003D4733">
        <w:rPr>
          <w:rFonts w:ascii="Times New Roman" w:hAnsi="Times New Roman" w:cs="Times New Roman"/>
          <w:sz w:val="24"/>
          <w:szCs w:val="24"/>
        </w:rPr>
        <w:t xml:space="preserve"> </w:t>
      </w:r>
      <w:r w:rsidR="00C23B97" w:rsidRPr="003D4733">
        <w:rPr>
          <w:rFonts w:ascii="Times New Roman" w:hAnsi="Times New Roman" w:cs="Times New Roman"/>
          <w:sz w:val="24"/>
          <w:szCs w:val="24"/>
        </w:rPr>
        <w:t>still yield consistent estimate</w:t>
      </w:r>
      <w:r w:rsidR="00FC6A8E" w:rsidRPr="003D4733">
        <w:rPr>
          <w:rFonts w:ascii="Times New Roman" w:hAnsi="Times New Roman" w:cs="Times New Roman"/>
          <w:sz w:val="24"/>
          <w:szCs w:val="24"/>
        </w:rPr>
        <w:t>s</w:t>
      </w:r>
      <w:r w:rsidR="00C23B97" w:rsidRPr="003D4733">
        <w:rPr>
          <w:rFonts w:ascii="Times New Roman" w:hAnsi="Times New Roman" w:cs="Times New Roman"/>
          <w:sz w:val="24"/>
          <w:szCs w:val="24"/>
        </w:rPr>
        <w:t xml:space="preserve"> of the transmission rates </w:t>
      </w:r>
      <w:r w:rsidR="00FC6A8E" w:rsidRPr="003D4733">
        <w:rPr>
          <w:rFonts w:ascii="Times New Roman" w:hAnsi="Times New Roman" w:cs="Times New Roman"/>
          <w:sz w:val="24"/>
          <w:szCs w:val="24"/>
        </w:rPr>
        <w:t xml:space="preserve">compared to using the much larger datasets from GISAID (Figure </w:t>
      </w:r>
      <w:r w:rsidRPr="003D4733">
        <w:rPr>
          <w:rFonts w:ascii="Times New Roman" w:hAnsi="Times New Roman" w:cs="Times New Roman"/>
          <w:sz w:val="24"/>
          <w:szCs w:val="24"/>
        </w:rPr>
        <w:t>2</w:t>
      </w:r>
      <w:r w:rsidR="002249BA" w:rsidRPr="003D4733">
        <w:rPr>
          <w:rFonts w:ascii="Times New Roman" w:hAnsi="Times New Roman" w:cs="Times New Roman"/>
          <w:sz w:val="24"/>
          <w:szCs w:val="24"/>
        </w:rPr>
        <w:t>a</w:t>
      </w:r>
      <w:r w:rsidR="00FC6A8E" w:rsidRPr="003D4733">
        <w:rPr>
          <w:rFonts w:ascii="Times New Roman" w:hAnsi="Times New Roman" w:cs="Times New Roman"/>
          <w:sz w:val="24"/>
          <w:szCs w:val="24"/>
        </w:rPr>
        <w:t>).</w:t>
      </w:r>
      <w:r w:rsidRPr="003D4733">
        <w:rPr>
          <w:rFonts w:ascii="Times New Roman" w:hAnsi="Times New Roman" w:cs="Times New Roman"/>
          <w:sz w:val="24"/>
          <w:szCs w:val="24"/>
        </w:rPr>
        <w:t xml:space="preserve"> </w:t>
      </w:r>
      <w:r w:rsidR="00EF66BC">
        <w:rPr>
          <w:rFonts w:ascii="Times New Roman" w:hAnsi="Times New Roman" w:cs="Times New Roman"/>
          <w:sz w:val="24"/>
          <w:szCs w:val="24"/>
        </w:rPr>
        <w:t>This allowed us to robustly estimate</w:t>
      </w:r>
      <w:r w:rsidRPr="003D4733">
        <w:rPr>
          <w:rFonts w:ascii="Times New Roman" w:hAnsi="Times New Roman" w:cs="Times New Roman"/>
          <w:sz w:val="24"/>
          <w:szCs w:val="24"/>
        </w:rPr>
        <w:t xml:space="preserve"> the trend of </w:t>
      </w:r>
      <w:r w:rsidR="00EF66BC">
        <w:rPr>
          <w:rFonts w:ascii="Times New Roman" w:hAnsi="Times New Roman" w:cs="Times New Roman"/>
          <w:sz w:val="24"/>
          <w:szCs w:val="24"/>
        </w:rPr>
        <w:t>variant</w:t>
      </w:r>
      <w:r w:rsidRPr="003D4733">
        <w:rPr>
          <w:rFonts w:ascii="Times New Roman" w:hAnsi="Times New Roman" w:cs="Times New Roman"/>
          <w:sz w:val="24"/>
          <w:szCs w:val="24"/>
        </w:rPr>
        <w:t xml:space="preserve"> abundances as well as case counts (Figure </w:t>
      </w:r>
      <w:r w:rsidR="002249BA" w:rsidRPr="003D4733">
        <w:rPr>
          <w:rFonts w:ascii="Times New Roman" w:hAnsi="Times New Roman" w:cs="Times New Roman"/>
          <w:sz w:val="24"/>
          <w:szCs w:val="24"/>
        </w:rPr>
        <w:t>2b</w:t>
      </w:r>
      <w:r w:rsidRPr="003D4733">
        <w:rPr>
          <w:rFonts w:ascii="Times New Roman" w:hAnsi="Times New Roman" w:cs="Times New Roman"/>
          <w:sz w:val="24"/>
          <w:szCs w:val="24"/>
        </w:rPr>
        <w:t>). The lower transmission rates estimated using data from all over Thailand compared to Bangkok data fit the expectation that higher transmissibility would be observed in densely populated areas, like Bangkok, compared to more rural areas. However, it should be noted that external factors, such as the saturation of PCR testing capacity, under-reporting of new cases, and changes in public health policy can confound the observations.</w:t>
      </w:r>
      <w:r w:rsidR="00A13CD1" w:rsidRPr="003D4733">
        <w:rPr>
          <w:rFonts w:ascii="Times New Roman" w:hAnsi="Times New Roman" w:cs="Times New Roman"/>
          <w:sz w:val="24"/>
          <w:szCs w:val="24"/>
        </w:rPr>
        <w:t xml:space="preserve"> </w:t>
      </w:r>
    </w:p>
    <w:p w14:paraId="5CFD6FC8" w14:textId="3FEC143E" w:rsidR="00DE30E4" w:rsidRPr="003D4733" w:rsidRDefault="00DE30E4" w:rsidP="00DE30E4">
      <w:pPr>
        <w:jc w:val="both"/>
        <w:rPr>
          <w:rFonts w:ascii="Times New Roman" w:hAnsi="Times New Roman" w:cs="Times New Roman"/>
          <w:b/>
          <w:bCs/>
          <w:sz w:val="24"/>
          <w:szCs w:val="24"/>
        </w:rPr>
      </w:pPr>
      <w:r w:rsidRPr="003D4733">
        <w:rPr>
          <w:rFonts w:ascii="Times New Roman" w:hAnsi="Times New Roman" w:cs="Times New Roman"/>
          <w:b/>
          <w:bCs/>
          <w:sz w:val="24"/>
          <w:szCs w:val="24"/>
        </w:rPr>
        <w:t>Conclusion</w:t>
      </w:r>
    </w:p>
    <w:p w14:paraId="25002B84" w14:textId="33DDB135" w:rsidR="00EF66BC" w:rsidRDefault="00F54990" w:rsidP="005E3CD7">
      <w:pPr>
        <w:jc w:val="both"/>
        <w:rPr>
          <w:rFonts w:ascii="Times New Roman" w:hAnsi="Times New Roman" w:cs="Times New Roman"/>
          <w:sz w:val="24"/>
          <w:szCs w:val="24"/>
        </w:rPr>
      </w:pPr>
      <w:r w:rsidRPr="003D4733">
        <w:rPr>
          <w:rFonts w:ascii="Times New Roman" w:hAnsi="Times New Roman" w:cs="Times New Roman"/>
          <w:sz w:val="24"/>
          <w:szCs w:val="24"/>
        </w:rPr>
        <w:t>The u</w:t>
      </w:r>
      <w:r w:rsidR="00A720DC" w:rsidRPr="003D4733">
        <w:rPr>
          <w:rFonts w:ascii="Times New Roman" w:hAnsi="Times New Roman" w:cs="Times New Roman"/>
          <w:sz w:val="24"/>
          <w:szCs w:val="24"/>
        </w:rPr>
        <w:t>se of</w:t>
      </w:r>
      <w:r w:rsidR="00F23C87" w:rsidRPr="003D4733">
        <w:rPr>
          <w:rFonts w:ascii="Times New Roman" w:hAnsi="Times New Roman" w:cs="Times New Roman"/>
          <w:sz w:val="24"/>
          <w:szCs w:val="24"/>
        </w:rPr>
        <w:t xml:space="preserve"> </w:t>
      </w:r>
      <w:r w:rsidR="006A10E4" w:rsidRPr="003D4733">
        <w:rPr>
          <w:rFonts w:ascii="Times New Roman" w:hAnsi="Times New Roman" w:cs="Times New Roman"/>
          <w:sz w:val="24"/>
          <w:szCs w:val="24"/>
        </w:rPr>
        <w:t xml:space="preserve">the </w:t>
      </w:r>
      <w:r w:rsidRPr="003D4733">
        <w:rPr>
          <w:rFonts w:ascii="Times New Roman" w:hAnsi="Times New Roman" w:cs="Times New Roman"/>
          <w:sz w:val="24"/>
          <w:szCs w:val="24"/>
        </w:rPr>
        <w:t xml:space="preserve">affordable </w:t>
      </w:r>
      <w:r w:rsidR="00F7631D" w:rsidRPr="003D4733">
        <w:rPr>
          <w:rFonts w:ascii="Times New Roman" w:hAnsi="Times New Roman" w:cs="Times New Roman"/>
          <w:sz w:val="24"/>
          <w:szCs w:val="24"/>
        </w:rPr>
        <w:t xml:space="preserve">mass spectrometry-based </w:t>
      </w:r>
      <w:proofErr w:type="spellStart"/>
      <w:r w:rsidR="00F7631D" w:rsidRPr="003D4733">
        <w:rPr>
          <w:rFonts w:ascii="Times New Roman" w:hAnsi="Times New Roman" w:cs="Times New Roman"/>
          <w:sz w:val="24"/>
          <w:szCs w:val="24"/>
        </w:rPr>
        <w:t>MassARRAY</w:t>
      </w:r>
      <w:proofErr w:type="spellEnd"/>
      <w:r w:rsidR="00F7631D" w:rsidRPr="003D4733">
        <w:rPr>
          <w:rFonts w:ascii="Times New Roman" w:hAnsi="Times New Roman" w:cs="Times New Roman"/>
          <w:sz w:val="24"/>
          <w:szCs w:val="24"/>
        </w:rPr>
        <w:t xml:space="preserve">® </w:t>
      </w:r>
      <w:r w:rsidR="00F23C87" w:rsidRPr="003D4733">
        <w:rPr>
          <w:rFonts w:ascii="Times New Roman" w:hAnsi="Times New Roman" w:cs="Times New Roman"/>
          <w:sz w:val="24"/>
          <w:szCs w:val="24"/>
        </w:rPr>
        <w:t>System for detectin</w:t>
      </w:r>
      <w:r w:rsidRPr="003D4733">
        <w:rPr>
          <w:rFonts w:ascii="Times New Roman" w:hAnsi="Times New Roman" w:cs="Times New Roman"/>
          <w:sz w:val="24"/>
          <w:szCs w:val="24"/>
        </w:rPr>
        <w:t>g</w:t>
      </w:r>
      <w:r w:rsidR="00F23C87" w:rsidRPr="003D4733">
        <w:rPr>
          <w:rFonts w:ascii="Times New Roman" w:hAnsi="Times New Roman" w:cs="Times New Roman"/>
          <w:sz w:val="24"/>
          <w:szCs w:val="24"/>
        </w:rPr>
        <w:t xml:space="preserve"> </w:t>
      </w:r>
      <w:r w:rsidR="006A10E4" w:rsidRPr="003D4733">
        <w:rPr>
          <w:rFonts w:ascii="Times New Roman" w:hAnsi="Times New Roman" w:cs="Times New Roman"/>
          <w:sz w:val="24"/>
          <w:szCs w:val="24"/>
        </w:rPr>
        <w:t>SARS-CoV-2 vari</w:t>
      </w:r>
      <w:r w:rsidR="00DE4226" w:rsidRPr="003D4733">
        <w:rPr>
          <w:rFonts w:ascii="Times New Roman" w:hAnsi="Times New Roman" w:cs="Times New Roman"/>
          <w:sz w:val="24"/>
          <w:szCs w:val="24"/>
        </w:rPr>
        <w:t xml:space="preserve">ants </w:t>
      </w:r>
      <w:r w:rsidR="00F42266" w:rsidRPr="003D4733">
        <w:rPr>
          <w:rFonts w:ascii="Times New Roman" w:hAnsi="Times New Roman" w:cs="Times New Roman"/>
          <w:sz w:val="24"/>
          <w:szCs w:val="24"/>
        </w:rPr>
        <w:t xml:space="preserve">in clinical samples </w:t>
      </w:r>
      <w:r w:rsidR="001E5E32" w:rsidRPr="003D4733">
        <w:rPr>
          <w:rFonts w:ascii="Times New Roman" w:hAnsi="Times New Roman" w:cs="Times New Roman"/>
          <w:sz w:val="24"/>
          <w:szCs w:val="24"/>
        </w:rPr>
        <w:t>enable</w:t>
      </w:r>
      <w:r w:rsidRPr="003D4733">
        <w:rPr>
          <w:rFonts w:ascii="Times New Roman" w:hAnsi="Times New Roman" w:cs="Times New Roman"/>
          <w:sz w:val="24"/>
          <w:szCs w:val="24"/>
        </w:rPr>
        <w:t>d</w:t>
      </w:r>
      <w:r w:rsidR="001E5E32" w:rsidRPr="003D4733">
        <w:rPr>
          <w:rFonts w:ascii="Times New Roman" w:hAnsi="Times New Roman" w:cs="Times New Roman"/>
          <w:sz w:val="24"/>
          <w:szCs w:val="24"/>
        </w:rPr>
        <w:t xml:space="preserve"> </w:t>
      </w:r>
      <w:r w:rsidR="00CA3772" w:rsidRPr="003D4733">
        <w:rPr>
          <w:rFonts w:ascii="Times New Roman" w:hAnsi="Times New Roman" w:cs="Times New Roman"/>
          <w:sz w:val="24"/>
          <w:szCs w:val="24"/>
        </w:rPr>
        <w:t>sentinel surveillance</w:t>
      </w:r>
      <w:r w:rsidRPr="003D4733">
        <w:rPr>
          <w:rFonts w:ascii="Times New Roman" w:hAnsi="Times New Roman" w:cs="Times New Roman"/>
          <w:sz w:val="24"/>
          <w:szCs w:val="24"/>
        </w:rPr>
        <w:t xml:space="preserve"> at a primary health care institution</w:t>
      </w:r>
      <w:r w:rsidR="006110C2" w:rsidRPr="003D4733">
        <w:rPr>
          <w:rFonts w:ascii="Times New Roman" w:hAnsi="Times New Roman" w:cs="Times New Roman"/>
          <w:sz w:val="24"/>
          <w:szCs w:val="24"/>
        </w:rPr>
        <w:t xml:space="preserve">. </w:t>
      </w:r>
      <w:r w:rsidR="001B4F5D" w:rsidRPr="003D4733">
        <w:rPr>
          <w:rFonts w:ascii="Times New Roman" w:hAnsi="Times New Roman" w:cs="Times New Roman"/>
          <w:sz w:val="24"/>
          <w:szCs w:val="24"/>
        </w:rPr>
        <w:t xml:space="preserve">This method is </w:t>
      </w:r>
      <w:r w:rsidRPr="003D4733">
        <w:rPr>
          <w:rFonts w:ascii="Times New Roman" w:hAnsi="Times New Roman" w:cs="Times New Roman"/>
          <w:sz w:val="24"/>
          <w:szCs w:val="24"/>
        </w:rPr>
        <w:t xml:space="preserve">also </w:t>
      </w:r>
      <w:r w:rsidR="001B4F5D" w:rsidRPr="003D4733">
        <w:rPr>
          <w:rFonts w:ascii="Times New Roman" w:hAnsi="Times New Roman" w:cs="Times New Roman"/>
          <w:sz w:val="24"/>
          <w:szCs w:val="24"/>
        </w:rPr>
        <w:t>flexible</w:t>
      </w:r>
      <w:r w:rsidRPr="003D4733">
        <w:rPr>
          <w:rFonts w:ascii="Times New Roman" w:hAnsi="Times New Roman" w:cs="Times New Roman"/>
          <w:sz w:val="24"/>
          <w:szCs w:val="24"/>
        </w:rPr>
        <w:t>,</w:t>
      </w:r>
      <w:r w:rsidR="001B4F5D" w:rsidRPr="003D4733">
        <w:rPr>
          <w:rFonts w:ascii="Times New Roman" w:hAnsi="Times New Roman" w:cs="Times New Roman"/>
          <w:sz w:val="24"/>
          <w:szCs w:val="24"/>
        </w:rPr>
        <w:t xml:space="preserve"> </w:t>
      </w:r>
      <w:r w:rsidRPr="003D4733">
        <w:rPr>
          <w:rFonts w:ascii="Times New Roman" w:hAnsi="Times New Roman" w:cs="Times New Roman"/>
          <w:sz w:val="24"/>
          <w:szCs w:val="24"/>
        </w:rPr>
        <w:t>allowing primer customization</w:t>
      </w:r>
      <w:r w:rsidR="001B4F5D" w:rsidRPr="003D4733">
        <w:rPr>
          <w:rFonts w:ascii="Times New Roman" w:hAnsi="Times New Roman" w:cs="Times New Roman"/>
          <w:sz w:val="24"/>
          <w:szCs w:val="24"/>
        </w:rPr>
        <w:t xml:space="preserve"> </w:t>
      </w:r>
      <w:r w:rsidRPr="003D4733">
        <w:rPr>
          <w:rFonts w:ascii="Times New Roman" w:hAnsi="Times New Roman" w:cs="Times New Roman"/>
          <w:sz w:val="24"/>
          <w:szCs w:val="24"/>
        </w:rPr>
        <w:t>to target n</w:t>
      </w:r>
      <w:r w:rsidR="001B4F5D" w:rsidRPr="003D4733">
        <w:rPr>
          <w:rFonts w:ascii="Times New Roman" w:hAnsi="Times New Roman" w:cs="Times New Roman"/>
          <w:sz w:val="24"/>
          <w:szCs w:val="24"/>
        </w:rPr>
        <w:t xml:space="preserve">ew emerging </w:t>
      </w:r>
      <w:r w:rsidRPr="003D4733">
        <w:rPr>
          <w:rFonts w:ascii="Times New Roman" w:hAnsi="Times New Roman" w:cs="Times New Roman"/>
          <w:sz w:val="24"/>
          <w:szCs w:val="24"/>
        </w:rPr>
        <w:t xml:space="preserve">mutations, and has a </w:t>
      </w:r>
      <w:r w:rsidR="00E86CC6" w:rsidRPr="003D4733">
        <w:rPr>
          <w:rFonts w:ascii="Times New Roman" w:hAnsi="Times New Roman" w:cs="Times New Roman"/>
          <w:sz w:val="24"/>
          <w:szCs w:val="24"/>
        </w:rPr>
        <w:t xml:space="preserve">rapid </w:t>
      </w:r>
      <w:r w:rsidR="001B4F5D" w:rsidRPr="003D4733">
        <w:rPr>
          <w:rFonts w:ascii="Times New Roman" w:hAnsi="Times New Roman" w:cs="Times New Roman"/>
          <w:sz w:val="24"/>
          <w:szCs w:val="24"/>
        </w:rPr>
        <w:t xml:space="preserve">turnaround time. </w:t>
      </w:r>
      <w:r w:rsidR="006110C2" w:rsidRPr="003D4733">
        <w:rPr>
          <w:rFonts w:ascii="Times New Roman" w:hAnsi="Times New Roman" w:cs="Times New Roman"/>
          <w:sz w:val="24"/>
          <w:szCs w:val="24"/>
        </w:rPr>
        <w:t>The</w:t>
      </w:r>
      <w:r w:rsidRPr="003D4733">
        <w:rPr>
          <w:rFonts w:ascii="Times New Roman" w:hAnsi="Times New Roman" w:cs="Times New Roman"/>
          <w:sz w:val="24"/>
          <w:szCs w:val="24"/>
        </w:rPr>
        <w:t xml:space="preserve"> </w:t>
      </w:r>
      <w:r w:rsidR="003D4733" w:rsidRPr="003D4733">
        <w:rPr>
          <w:rFonts w:ascii="Times New Roman" w:hAnsi="Times New Roman" w:cs="Times New Roman"/>
          <w:sz w:val="24"/>
          <w:szCs w:val="24"/>
        </w:rPr>
        <w:t xml:space="preserve">ability to monitor and predict the </w:t>
      </w:r>
      <w:r w:rsidR="006C7C48" w:rsidRPr="003D4733">
        <w:rPr>
          <w:rFonts w:ascii="Times New Roman" w:hAnsi="Times New Roman" w:cs="Times New Roman"/>
          <w:sz w:val="24"/>
          <w:szCs w:val="24"/>
        </w:rPr>
        <w:t xml:space="preserve">current </w:t>
      </w:r>
      <w:r w:rsidR="0023753A" w:rsidRPr="003D4733">
        <w:rPr>
          <w:rFonts w:ascii="Times New Roman" w:hAnsi="Times New Roman" w:cs="Times New Roman"/>
          <w:sz w:val="24"/>
          <w:szCs w:val="24"/>
        </w:rPr>
        <w:t>magnitude</w:t>
      </w:r>
      <w:r w:rsidR="00F333A9" w:rsidRPr="003D4733">
        <w:rPr>
          <w:rFonts w:ascii="Times New Roman" w:hAnsi="Times New Roman" w:cs="Times New Roman"/>
          <w:sz w:val="24"/>
          <w:szCs w:val="24"/>
        </w:rPr>
        <w:t xml:space="preserve"> of infection and </w:t>
      </w:r>
      <w:r w:rsidR="003D4733" w:rsidRPr="003D4733">
        <w:rPr>
          <w:rFonts w:ascii="Times New Roman" w:hAnsi="Times New Roman" w:cs="Times New Roman"/>
          <w:sz w:val="24"/>
          <w:szCs w:val="24"/>
        </w:rPr>
        <w:t>change</w:t>
      </w:r>
      <w:r w:rsidR="006110C2" w:rsidRPr="003D4733">
        <w:rPr>
          <w:rFonts w:ascii="Times New Roman" w:hAnsi="Times New Roman" w:cs="Times New Roman"/>
          <w:sz w:val="24"/>
          <w:szCs w:val="24"/>
        </w:rPr>
        <w:t xml:space="preserve"> in transmission rate using our strategy </w:t>
      </w:r>
      <w:r w:rsidR="00877194" w:rsidRPr="003D4733">
        <w:rPr>
          <w:rFonts w:ascii="Times New Roman" w:hAnsi="Times New Roman" w:cs="Times New Roman"/>
          <w:sz w:val="24"/>
          <w:szCs w:val="24"/>
        </w:rPr>
        <w:t>facilitate</w:t>
      </w:r>
      <w:r w:rsidR="003D4733" w:rsidRPr="003D4733">
        <w:rPr>
          <w:rFonts w:ascii="Times New Roman" w:hAnsi="Times New Roman" w:cs="Times New Roman"/>
          <w:sz w:val="24"/>
          <w:szCs w:val="24"/>
        </w:rPr>
        <w:t>s</w:t>
      </w:r>
      <w:r w:rsidR="006110C2" w:rsidRPr="003D4733">
        <w:rPr>
          <w:rFonts w:ascii="Times New Roman" w:hAnsi="Times New Roman" w:cs="Times New Roman"/>
          <w:sz w:val="24"/>
          <w:szCs w:val="24"/>
        </w:rPr>
        <w:t xml:space="preserve"> prompt allocation of </w:t>
      </w:r>
      <w:r w:rsidR="003D4733" w:rsidRPr="003D4733">
        <w:rPr>
          <w:rFonts w:ascii="Times New Roman" w:hAnsi="Times New Roman" w:cs="Times New Roman"/>
          <w:sz w:val="24"/>
          <w:szCs w:val="24"/>
        </w:rPr>
        <w:t xml:space="preserve">vaccines and treatment </w:t>
      </w:r>
      <w:r w:rsidR="006110C2" w:rsidRPr="003D4733">
        <w:rPr>
          <w:rFonts w:ascii="Times New Roman" w:hAnsi="Times New Roman" w:cs="Times New Roman"/>
          <w:sz w:val="24"/>
          <w:szCs w:val="24"/>
        </w:rPr>
        <w:t>resource</w:t>
      </w:r>
      <w:r w:rsidR="00877194" w:rsidRPr="003D4733">
        <w:rPr>
          <w:rFonts w:ascii="Times New Roman" w:hAnsi="Times New Roman" w:cs="Times New Roman"/>
          <w:sz w:val="24"/>
          <w:szCs w:val="24"/>
        </w:rPr>
        <w:t>s</w:t>
      </w:r>
      <w:r w:rsidR="006110C2" w:rsidRPr="003D4733">
        <w:rPr>
          <w:rFonts w:ascii="Times New Roman" w:hAnsi="Times New Roman" w:cs="Times New Roman"/>
          <w:sz w:val="24"/>
          <w:szCs w:val="24"/>
        </w:rPr>
        <w:t xml:space="preserve"> t</w:t>
      </w:r>
      <w:r w:rsidR="003D4733" w:rsidRPr="003D4733">
        <w:rPr>
          <w:rFonts w:ascii="Times New Roman" w:hAnsi="Times New Roman" w:cs="Times New Roman"/>
          <w:sz w:val="24"/>
          <w:szCs w:val="24"/>
        </w:rPr>
        <w:t>hat</w:t>
      </w:r>
      <w:r w:rsidR="006110C2" w:rsidRPr="003D4733">
        <w:rPr>
          <w:rFonts w:ascii="Times New Roman" w:hAnsi="Times New Roman" w:cs="Times New Roman"/>
          <w:sz w:val="24"/>
          <w:szCs w:val="24"/>
        </w:rPr>
        <w:t xml:space="preserve"> prevent</w:t>
      </w:r>
      <w:r w:rsidR="003D4733" w:rsidRPr="003D4733">
        <w:rPr>
          <w:rFonts w:ascii="Times New Roman" w:hAnsi="Times New Roman" w:cs="Times New Roman"/>
          <w:sz w:val="24"/>
          <w:szCs w:val="24"/>
        </w:rPr>
        <w:t>s</w:t>
      </w:r>
      <w:r w:rsidR="006110C2" w:rsidRPr="003D4733">
        <w:rPr>
          <w:rFonts w:ascii="Times New Roman" w:hAnsi="Times New Roman" w:cs="Times New Roman"/>
          <w:sz w:val="24"/>
          <w:szCs w:val="24"/>
        </w:rPr>
        <w:t xml:space="preserve"> overburden </w:t>
      </w:r>
      <w:r w:rsidR="003D4733" w:rsidRPr="003D4733">
        <w:rPr>
          <w:rFonts w:ascii="Times New Roman" w:hAnsi="Times New Roman" w:cs="Times New Roman"/>
          <w:sz w:val="24"/>
          <w:szCs w:val="24"/>
        </w:rPr>
        <w:t>of</w:t>
      </w:r>
      <w:r w:rsidR="006110C2" w:rsidRPr="003D4733">
        <w:rPr>
          <w:rFonts w:ascii="Times New Roman" w:hAnsi="Times New Roman" w:cs="Times New Roman"/>
          <w:sz w:val="24"/>
          <w:szCs w:val="24"/>
        </w:rPr>
        <w:t xml:space="preserve"> hospital admission.</w:t>
      </w:r>
    </w:p>
    <w:p w14:paraId="5AE4202F" w14:textId="77777777" w:rsidR="00EF66BC" w:rsidRDefault="00EF66BC">
      <w:pPr>
        <w:rPr>
          <w:rFonts w:ascii="Times New Roman" w:hAnsi="Times New Roman" w:cs="Times New Roman"/>
          <w:sz w:val="24"/>
          <w:szCs w:val="24"/>
        </w:rPr>
      </w:pPr>
      <w:r>
        <w:rPr>
          <w:rFonts w:ascii="Times New Roman" w:hAnsi="Times New Roman" w:cs="Times New Roman"/>
          <w:sz w:val="24"/>
          <w:szCs w:val="24"/>
        </w:rPr>
        <w:br w:type="page"/>
      </w:r>
    </w:p>
    <w:p w14:paraId="7524776C" w14:textId="24F6A40C" w:rsidR="005E3CD7" w:rsidRPr="003D4733" w:rsidRDefault="005E3CD7" w:rsidP="005E3CD7">
      <w:pPr>
        <w:jc w:val="both"/>
        <w:rPr>
          <w:rFonts w:ascii="Times New Roman" w:hAnsi="Times New Roman" w:cs="Times New Roman"/>
          <w:b/>
          <w:bCs/>
          <w:sz w:val="24"/>
          <w:szCs w:val="24"/>
        </w:rPr>
      </w:pPr>
      <w:r w:rsidRPr="003D4733">
        <w:rPr>
          <w:rFonts w:ascii="Times New Roman" w:hAnsi="Times New Roman" w:cs="Times New Roman"/>
          <w:b/>
          <w:bCs/>
          <w:sz w:val="24"/>
          <w:szCs w:val="24"/>
        </w:rPr>
        <w:lastRenderedPageBreak/>
        <w:t>Acknowledgement</w:t>
      </w:r>
    </w:p>
    <w:bookmarkEnd w:id="1"/>
    <w:p w14:paraId="77C8FE6E" w14:textId="40013420" w:rsidR="00176200" w:rsidRPr="003D4733" w:rsidRDefault="000B5CB9" w:rsidP="00866F0B">
      <w:pPr>
        <w:ind w:firstLine="720"/>
        <w:jc w:val="both"/>
        <w:rPr>
          <w:rFonts w:ascii="Times New Roman" w:hAnsi="Times New Roman" w:cs="Times New Roman"/>
          <w:sz w:val="24"/>
          <w:szCs w:val="24"/>
        </w:rPr>
      </w:pPr>
      <w:r w:rsidRPr="003D4733">
        <w:rPr>
          <w:rFonts w:ascii="Times New Roman" w:hAnsi="Times New Roman" w:cs="Times New Roman"/>
          <w:sz w:val="24"/>
          <w:szCs w:val="24"/>
        </w:rPr>
        <w:t>This research was supported by King Chulalongkorn Memorial Hospital (65-C7-030), National Research Council of Thailand (N35A640452 and N35A640037), National Institute of Allergy and Infectious Diseases of the National Institute of Health (NIAID-CREID U01AI151797 “EID-SEARCH</w:t>
      </w:r>
      <w:r w:rsidR="00F84A21">
        <w:rPr>
          <w:rFonts w:ascii="Times New Roman" w:hAnsi="Times New Roman" w:cs="Times New Roman"/>
          <w:sz w:val="24"/>
          <w:szCs w:val="24"/>
        </w:rPr>
        <w:t>”</w:t>
      </w:r>
      <w:r w:rsidRPr="003D4733">
        <w:rPr>
          <w:rFonts w:ascii="Times New Roman" w:hAnsi="Times New Roman" w:cs="Times New Roman"/>
          <w:sz w:val="24"/>
          <w:szCs w:val="24"/>
        </w:rPr>
        <w:t>)</w:t>
      </w:r>
      <w:r w:rsidR="003A41B6" w:rsidRPr="003D4733">
        <w:rPr>
          <w:rFonts w:ascii="Times New Roman" w:hAnsi="Times New Roman" w:cs="Times New Roman"/>
          <w:sz w:val="24"/>
          <w:szCs w:val="24"/>
        </w:rPr>
        <w:t xml:space="preserve"> and </w:t>
      </w:r>
      <w:r w:rsidR="00F84A21">
        <w:rPr>
          <w:rFonts w:ascii="Times New Roman" w:hAnsi="Times New Roman" w:cs="Times New Roman"/>
          <w:sz w:val="24"/>
          <w:szCs w:val="24"/>
        </w:rPr>
        <w:t>World Health Organization (</w:t>
      </w:r>
      <w:r w:rsidR="003A41B6" w:rsidRPr="003D4733">
        <w:rPr>
          <w:rFonts w:ascii="Times New Roman" w:hAnsi="Times New Roman" w:cs="Times New Roman"/>
          <w:sz w:val="24"/>
          <w:szCs w:val="24"/>
        </w:rPr>
        <w:t xml:space="preserve">WHO project </w:t>
      </w:r>
      <w:r w:rsidR="00F15A50" w:rsidRPr="003D4733">
        <w:rPr>
          <w:rFonts w:ascii="Times New Roman" w:hAnsi="Times New Roman" w:cs="Times New Roman"/>
          <w:sz w:val="24"/>
          <w:szCs w:val="24"/>
        </w:rPr>
        <w:t>PO202704176</w:t>
      </w:r>
      <w:r w:rsidR="00F84A21">
        <w:rPr>
          <w:rFonts w:ascii="Times New Roman" w:hAnsi="Times New Roman" w:cs="Times New Roman"/>
          <w:sz w:val="24"/>
          <w:szCs w:val="24"/>
        </w:rPr>
        <w:t>)</w:t>
      </w:r>
      <w:bookmarkStart w:id="8" w:name="_GoBack"/>
      <w:bookmarkEnd w:id="8"/>
      <w:r w:rsidR="00F15A50" w:rsidRPr="003D4733">
        <w:rPr>
          <w:rFonts w:ascii="Times New Roman" w:hAnsi="Times New Roman" w:cs="Times New Roman"/>
          <w:sz w:val="24"/>
          <w:szCs w:val="24"/>
        </w:rPr>
        <w:t>.</w:t>
      </w:r>
    </w:p>
    <w:p w14:paraId="186FC8B4" w14:textId="6221F5F6" w:rsidR="00176200" w:rsidRPr="003D4733" w:rsidRDefault="00176200" w:rsidP="002E2CE5">
      <w:pPr>
        <w:jc w:val="both"/>
        <w:rPr>
          <w:rFonts w:ascii="Times New Roman" w:hAnsi="Times New Roman" w:cs="Times New Roman"/>
          <w:b/>
          <w:bCs/>
          <w:sz w:val="24"/>
          <w:szCs w:val="24"/>
        </w:rPr>
      </w:pPr>
      <w:r w:rsidRPr="003D4733">
        <w:rPr>
          <w:rFonts w:ascii="Times New Roman" w:hAnsi="Times New Roman" w:cs="Times New Roman"/>
          <w:b/>
          <w:bCs/>
          <w:sz w:val="24"/>
          <w:szCs w:val="24"/>
        </w:rPr>
        <w:t>Data availability</w:t>
      </w:r>
    </w:p>
    <w:p w14:paraId="5E4A262D" w14:textId="3E74D7F6" w:rsidR="00176200" w:rsidRPr="003D4733" w:rsidRDefault="002E2CE5" w:rsidP="00866F0B">
      <w:pPr>
        <w:jc w:val="both"/>
        <w:rPr>
          <w:rFonts w:ascii="Times New Roman" w:hAnsi="Times New Roman" w:cs="Times New Roman"/>
          <w:sz w:val="24"/>
          <w:szCs w:val="24"/>
        </w:rPr>
      </w:pPr>
      <w:r w:rsidRPr="003D4733">
        <w:rPr>
          <w:rFonts w:ascii="Times New Roman" w:hAnsi="Times New Roman" w:cs="Times New Roman"/>
          <w:sz w:val="24"/>
          <w:szCs w:val="24"/>
        </w:rPr>
        <w:t>SARS-CoV-2 whole genome sequences generated in this study are deposited into the GISAID repository (</w:t>
      </w:r>
      <w:hyperlink r:id="rId14" w:history="1">
        <w:r w:rsidRPr="003D4733">
          <w:rPr>
            <w:rStyle w:val="Hyperlink"/>
            <w:rFonts w:ascii="Times New Roman" w:hAnsi="Times New Roman" w:cs="Times New Roman"/>
            <w:sz w:val="24"/>
            <w:szCs w:val="24"/>
          </w:rPr>
          <w:t>https://www.gisaid.org</w:t>
        </w:r>
      </w:hyperlink>
      <w:r w:rsidRPr="003D4733">
        <w:rPr>
          <w:rFonts w:ascii="Times New Roman" w:hAnsi="Times New Roman" w:cs="Times New Roman"/>
          <w:sz w:val="24"/>
          <w:szCs w:val="24"/>
        </w:rPr>
        <w:t xml:space="preserve">). GISAID ID and the SARS-CoV-2 variant classification results of 618 positive SARS-CoV-2 samples analyzed by three methods are provided in supplementary Table S1. </w:t>
      </w:r>
      <w:r w:rsidR="00CF3638" w:rsidRPr="003D4733">
        <w:rPr>
          <w:rFonts w:ascii="Times New Roman" w:hAnsi="Times New Roman" w:cs="Times New Roman"/>
          <w:sz w:val="24"/>
          <w:szCs w:val="24"/>
        </w:rPr>
        <w:t>New daily</w:t>
      </w:r>
      <w:r w:rsidRPr="003D4733">
        <w:rPr>
          <w:rFonts w:ascii="Times New Roman" w:hAnsi="Times New Roman" w:cs="Times New Roman"/>
          <w:sz w:val="24"/>
          <w:szCs w:val="24"/>
        </w:rPr>
        <w:t xml:space="preserve"> SARS-CoV-2 cases in Bangkok and Thailand were retrieved from the Thailand Department of Disease Control </w:t>
      </w:r>
      <w:r w:rsidR="00866F0B" w:rsidRPr="003D4733">
        <w:rPr>
          <w:rFonts w:ascii="Times New Roman" w:hAnsi="Times New Roman" w:cs="Times New Roman"/>
          <w:sz w:val="24"/>
          <w:szCs w:val="24"/>
        </w:rPr>
        <w:t xml:space="preserve">COVID-19 </w:t>
      </w:r>
      <w:r w:rsidR="00E42BA7" w:rsidRPr="003D4733">
        <w:rPr>
          <w:rFonts w:ascii="Times New Roman" w:hAnsi="Times New Roman" w:cs="Times New Roman"/>
          <w:sz w:val="24"/>
          <w:szCs w:val="24"/>
        </w:rPr>
        <w:t xml:space="preserve">API </w:t>
      </w:r>
      <w:r w:rsidRPr="003D4733">
        <w:rPr>
          <w:rFonts w:ascii="Times New Roman" w:hAnsi="Times New Roman" w:cs="Times New Roman"/>
          <w:sz w:val="24"/>
          <w:szCs w:val="24"/>
        </w:rPr>
        <w:t>(</w:t>
      </w:r>
      <w:hyperlink r:id="rId15" w:history="1">
        <w:r w:rsidRPr="003D4733">
          <w:rPr>
            <w:rStyle w:val="Hyperlink"/>
            <w:rFonts w:ascii="Times New Roman" w:hAnsi="Times New Roman" w:cs="Times New Roman"/>
            <w:sz w:val="24"/>
            <w:szCs w:val="24"/>
          </w:rPr>
          <w:t>https://ddc.moph.go.th/covid19-daily-dashboard/</w:t>
        </w:r>
      </w:hyperlink>
      <w:r w:rsidRPr="003D4733">
        <w:rPr>
          <w:rFonts w:ascii="Times New Roman" w:hAnsi="Times New Roman" w:cs="Times New Roman"/>
          <w:sz w:val="24"/>
          <w:szCs w:val="24"/>
        </w:rPr>
        <w:t>), the data is also provided in supplementary Table S2.</w:t>
      </w:r>
      <w:r w:rsidR="00B34383" w:rsidRPr="003D4733">
        <w:rPr>
          <w:rFonts w:ascii="Times New Roman" w:hAnsi="Times New Roman" w:cs="Times New Roman"/>
          <w:sz w:val="24"/>
          <w:szCs w:val="24"/>
        </w:rPr>
        <w:t xml:space="preserve"> </w:t>
      </w:r>
    </w:p>
    <w:p w14:paraId="7E02D847" w14:textId="35782C59" w:rsidR="00E15B7E" w:rsidRPr="003D4733" w:rsidRDefault="00E15B7E" w:rsidP="00176200">
      <w:pPr>
        <w:rPr>
          <w:rFonts w:ascii="Times New Roman" w:hAnsi="Times New Roman"/>
          <w:sz w:val="24"/>
          <w:szCs w:val="24"/>
          <w:cs/>
        </w:rPr>
      </w:pPr>
      <w:r w:rsidRPr="003D4733">
        <w:rPr>
          <w:rFonts w:ascii="Times New Roman" w:hAnsi="Times New Roman" w:cs="Times New Roman"/>
          <w:sz w:val="24"/>
          <w:szCs w:val="24"/>
        </w:rPr>
        <w:br w:type="page"/>
      </w:r>
    </w:p>
    <w:p w14:paraId="3E82EBEE" w14:textId="5ABC1F1F" w:rsidR="00615E53" w:rsidRPr="003D4733" w:rsidRDefault="00615E53" w:rsidP="006A1633">
      <w:pPr>
        <w:rPr>
          <w:rFonts w:ascii="Times New Roman" w:hAnsi="Times New Roman" w:cs="Times New Roman"/>
          <w:b/>
          <w:bCs/>
          <w:sz w:val="24"/>
          <w:szCs w:val="24"/>
        </w:rPr>
      </w:pPr>
      <w:r w:rsidRPr="003D4733">
        <w:rPr>
          <w:rFonts w:ascii="Times New Roman" w:hAnsi="Times New Roman" w:cs="Times New Roman"/>
          <w:b/>
          <w:bCs/>
          <w:sz w:val="24"/>
          <w:szCs w:val="24"/>
        </w:rPr>
        <w:lastRenderedPageBreak/>
        <w:t>References</w:t>
      </w:r>
    </w:p>
    <w:p w14:paraId="00EC502E" w14:textId="77777777" w:rsidR="00415824" w:rsidRPr="00415824" w:rsidRDefault="00997917" w:rsidP="00415824">
      <w:pPr>
        <w:pStyle w:val="Bibliography"/>
        <w:rPr>
          <w:rFonts w:ascii="Times New Roman" w:hAnsi="Times New Roman" w:cs="Times New Roman"/>
          <w:sz w:val="24"/>
        </w:rPr>
      </w:pPr>
      <w:r w:rsidRPr="003D4733">
        <w:rPr>
          <w:rFonts w:cs="Times New Roman"/>
        </w:rPr>
        <w:fldChar w:fldCharType="begin"/>
      </w:r>
      <w:r w:rsidR="00415824">
        <w:rPr>
          <w:rFonts w:cs="Times New Roman"/>
        </w:rPr>
        <w:instrText xml:space="preserve"> ADDIN ZOTERO_BIBL {"uncited":[],"omitted":[],"custom":[]} CSL_BIBLIOGRAPHY </w:instrText>
      </w:r>
      <w:r w:rsidRPr="003D4733">
        <w:rPr>
          <w:rFonts w:cs="Times New Roman"/>
        </w:rPr>
        <w:fldChar w:fldCharType="separate"/>
      </w:r>
      <w:r w:rsidR="00415824" w:rsidRPr="00415824">
        <w:rPr>
          <w:rFonts w:ascii="Times New Roman" w:hAnsi="Times New Roman" w:cs="Times New Roman"/>
          <w:sz w:val="24"/>
        </w:rPr>
        <w:t>1.</w:t>
      </w:r>
      <w:r w:rsidR="00415824" w:rsidRPr="00415824">
        <w:rPr>
          <w:rFonts w:ascii="Times New Roman" w:hAnsi="Times New Roman" w:cs="Times New Roman"/>
          <w:sz w:val="24"/>
        </w:rPr>
        <w:tab/>
        <w:t>World Health Organization. Classification of Omicron (B.1.1.529): SARS-CoV-2 Variant of Concern. https://www.who.int/news/item/26-11-2021-classification-of-omicron-(b.1.1.529)-sars-cov-2-variant-of-concern (2021).</w:t>
      </w:r>
    </w:p>
    <w:p w14:paraId="04CCB1A2"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2.</w:t>
      </w:r>
      <w:r w:rsidRPr="00415824">
        <w:rPr>
          <w:rFonts w:ascii="Times New Roman" w:hAnsi="Times New Roman" w:cs="Times New Roman"/>
          <w:sz w:val="24"/>
        </w:rPr>
        <w:tab/>
        <w:t xml:space="preserve">Saxena, S. K. </w:t>
      </w:r>
      <w:r w:rsidRPr="00415824">
        <w:rPr>
          <w:rFonts w:ascii="Times New Roman" w:hAnsi="Times New Roman" w:cs="Times New Roman"/>
          <w:i/>
          <w:iCs/>
          <w:sz w:val="24"/>
        </w:rPr>
        <w:t>et al.</w:t>
      </w:r>
      <w:r w:rsidRPr="00415824">
        <w:rPr>
          <w:rFonts w:ascii="Times New Roman" w:hAnsi="Times New Roman" w:cs="Times New Roman"/>
          <w:sz w:val="24"/>
        </w:rPr>
        <w:t xml:space="preserve"> Characterization of the novel SARS‐CoV‐2 Omicron (B.1.1.529) variant of concern and its global perspective. </w:t>
      </w:r>
      <w:r w:rsidRPr="00415824">
        <w:rPr>
          <w:rFonts w:ascii="Times New Roman" w:hAnsi="Times New Roman" w:cs="Times New Roman"/>
          <w:i/>
          <w:iCs/>
          <w:sz w:val="24"/>
        </w:rPr>
        <w:t>Journal of Medical Virology</w:t>
      </w:r>
      <w:r w:rsidRPr="00415824">
        <w:rPr>
          <w:rFonts w:ascii="Times New Roman" w:hAnsi="Times New Roman" w:cs="Times New Roman"/>
          <w:sz w:val="24"/>
        </w:rPr>
        <w:t xml:space="preserve"> </w:t>
      </w:r>
      <w:r w:rsidRPr="00415824">
        <w:rPr>
          <w:rFonts w:ascii="Times New Roman" w:hAnsi="Times New Roman" w:cs="Times New Roman"/>
          <w:b/>
          <w:bCs/>
          <w:sz w:val="24"/>
        </w:rPr>
        <w:t>94</w:t>
      </w:r>
      <w:r w:rsidRPr="00415824">
        <w:rPr>
          <w:rFonts w:ascii="Times New Roman" w:hAnsi="Times New Roman" w:cs="Times New Roman"/>
          <w:sz w:val="24"/>
        </w:rPr>
        <w:t>, 1738–1744 (2022).</w:t>
      </w:r>
    </w:p>
    <w:p w14:paraId="3BC73AD1"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3.</w:t>
      </w:r>
      <w:r w:rsidRPr="00415824">
        <w:rPr>
          <w:rFonts w:ascii="Times New Roman" w:hAnsi="Times New Roman" w:cs="Times New Roman"/>
          <w:sz w:val="24"/>
        </w:rPr>
        <w:tab/>
        <w:t>World Health Organization. Tracking SARS-CoV-2 variants. https://www.who.int/activities/tracking-SARS-CoV-2-variants (2022).</w:t>
      </w:r>
    </w:p>
    <w:p w14:paraId="65283448"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4.</w:t>
      </w:r>
      <w:r w:rsidRPr="00415824">
        <w:rPr>
          <w:rFonts w:ascii="Times New Roman" w:hAnsi="Times New Roman" w:cs="Times New Roman"/>
          <w:sz w:val="24"/>
        </w:rPr>
        <w:tab/>
        <w:t xml:space="preserve">Desingu, P. A., Nagarajan, K. &amp; Dhama, K. Emergence of Omicron third lineage BA.3 and its importance. </w:t>
      </w:r>
      <w:r w:rsidRPr="00415824">
        <w:rPr>
          <w:rFonts w:ascii="Times New Roman" w:hAnsi="Times New Roman" w:cs="Times New Roman"/>
          <w:i/>
          <w:iCs/>
          <w:sz w:val="24"/>
        </w:rPr>
        <w:t>Journal of Medical Virology</w:t>
      </w:r>
      <w:r w:rsidRPr="00415824">
        <w:rPr>
          <w:rFonts w:ascii="Times New Roman" w:hAnsi="Times New Roman" w:cs="Times New Roman"/>
          <w:sz w:val="24"/>
        </w:rPr>
        <w:t xml:space="preserve"> </w:t>
      </w:r>
      <w:r w:rsidRPr="00415824">
        <w:rPr>
          <w:rFonts w:ascii="Times New Roman" w:hAnsi="Times New Roman" w:cs="Times New Roman"/>
          <w:b/>
          <w:bCs/>
          <w:sz w:val="24"/>
        </w:rPr>
        <w:t>94</w:t>
      </w:r>
      <w:r w:rsidRPr="00415824">
        <w:rPr>
          <w:rFonts w:ascii="Times New Roman" w:hAnsi="Times New Roman" w:cs="Times New Roman"/>
          <w:sz w:val="24"/>
        </w:rPr>
        <w:t>, 1808–1810 (2022).</w:t>
      </w:r>
    </w:p>
    <w:p w14:paraId="526A8C44"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5.</w:t>
      </w:r>
      <w:r w:rsidRPr="00415824">
        <w:rPr>
          <w:rFonts w:ascii="Times New Roman" w:hAnsi="Times New Roman" w:cs="Times New Roman"/>
          <w:sz w:val="24"/>
        </w:rPr>
        <w:tab/>
        <w:t xml:space="preserve">Wang, L. &amp; Cheng, G. Sequence analysis of the emerging SARS‐CoV‐2 variant Omicron in South Africa. </w:t>
      </w:r>
      <w:r w:rsidRPr="00415824">
        <w:rPr>
          <w:rFonts w:ascii="Times New Roman" w:hAnsi="Times New Roman" w:cs="Times New Roman"/>
          <w:i/>
          <w:iCs/>
          <w:sz w:val="24"/>
        </w:rPr>
        <w:t>Journal of Medical Virology</w:t>
      </w:r>
      <w:r w:rsidRPr="00415824">
        <w:rPr>
          <w:rFonts w:ascii="Times New Roman" w:hAnsi="Times New Roman" w:cs="Times New Roman"/>
          <w:sz w:val="24"/>
        </w:rPr>
        <w:t xml:space="preserve"> </w:t>
      </w:r>
      <w:r w:rsidRPr="00415824">
        <w:rPr>
          <w:rFonts w:ascii="Times New Roman" w:hAnsi="Times New Roman" w:cs="Times New Roman"/>
          <w:b/>
          <w:bCs/>
          <w:sz w:val="24"/>
        </w:rPr>
        <w:t>94</w:t>
      </w:r>
      <w:r w:rsidRPr="00415824">
        <w:rPr>
          <w:rFonts w:ascii="Times New Roman" w:hAnsi="Times New Roman" w:cs="Times New Roman"/>
          <w:sz w:val="24"/>
        </w:rPr>
        <w:t>, 1728–1733 (2022).</w:t>
      </w:r>
    </w:p>
    <w:p w14:paraId="5C93EBF0"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6.</w:t>
      </w:r>
      <w:r w:rsidRPr="00415824">
        <w:rPr>
          <w:rFonts w:ascii="Times New Roman" w:hAnsi="Times New Roman" w:cs="Times New Roman"/>
          <w:sz w:val="24"/>
        </w:rPr>
        <w:tab/>
        <w:t xml:space="preserve">Chen, J. &amp; Wei, G.-W. Omicron BA.2 (B.1.1.529.2): High Potential for Becoming the Next Dominant Variant. </w:t>
      </w:r>
      <w:r w:rsidRPr="00415824">
        <w:rPr>
          <w:rFonts w:ascii="Times New Roman" w:hAnsi="Times New Roman" w:cs="Times New Roman"/>
          <w:i/>
          <w:iCs/>
          <w:sz w:val="24"/>
        </w:rPr>
        <w:t>J. Phys. Chem. Lett.</w:t>
      </w:r>
      <w:r w:rsidRPr="00415824">
        <w:rPr>
          <w:rFonts w:ascii="Times New Roman" w:hAnsi="Times New Roman" w:cs="Times New Roman"/>
          <w:sz w:val="24"/>
        </w:rPr>
        <w:t xml:space="preserve"> </w:t>
      </w:r>
      <w:r w:rsidRPr="00415824">
        <w:rPr>
          <w:rFonts w:ascii="Times New Roman" w:hAnsi="Times New Roman" w:cs="Times New Roman"/>
          <w:b/>
          <w:bCs/>
          <w:sz w:val="24"/>
        </w:rPr>
        <w:t>13</w:t>
      </w:r>
      <w:r w:rsidRPr="00415824">
        <w:rPr>
          <w:rFonts w:ascii="Times New Roman" w:hAnsi="Times New Roman" w:cs="Times New Roman"/>
          <w:sz w:val="24"/>
        </w:rPr>
        <w:t>, 3840–3849 (2022).</w:t>
      </w:r>
    </w:p>
    <w:p w14:paraId="31CF2ADC"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7.</w:t>
      </w:r>
      <w:r w:rsidRPr="00415824">
        <w:rPr>
          <w:rFonts w:ascii="Times New Roman" w:hAnsi="Times New Roman" w:cs="Times New Roman"/>
          <w:sz w:val="24"/>
        </w:rPr>
        <w:tab/>
        <w:t xml:space="preserve">Suzuki, R. </w:t>
      </w:r>
      <w:r w:rsidRPr="00415824">
        <w:rPr>
          <w:rFonts w:ascii="Times New Roman" w:hAnsi="Times New Roman" w:cs="Times New Roman"/>
          <w:i/>
          <w:iCs/>
          <w:sz w:val="24"/>
        </w:rPr>
        <w:t>et al.</w:t>
      </w:r>
      <w:r w:rsidRPr="00415824">
        <w:rPr>
          <w:rFonts w:ascii="Times New Roman" w:hAnsi="Times New Roman" w:cs="Times New Roman"/>
          <w:sz w:val="24"/>
        </w:rPr>
        <w:t xml:space="preserve"> Attenuated fusogenicity and pathogenicity of SARS-CoV-2 Omicron variant. </w:t>
      </w:r>
      <w:r w:rsidRPr="00415824">
        <w:rPr>
          <w:rFonts w:ascii="Times New Roman" w:hAnsi="Times New Roman" w:cs="Times New Roman"/>
          <w:i/>
          <w:iCs/>
          <w:sz w:val="24"/>
        </w:rPr>
        <w:t>Nature</w:t>
      </w:r>
      <w:r w:rsidRPr="00415824">
        <w:rPr>
          <w:rFonts w:ascii="Times New Roman" w:hAnsi="Times New Roman" w:cs="Times New Roman"/>
          <w:sz w:val="24"/>
        </w:rPr>
        <w:t xml:space="preserve"> </w:t>
      </w:r>
      <w:r w:rsidRPr="00415824">
        <w:rPr>
          <w:rFonts w:ascii="Times New Roman" w:hAnsi="Times New Roman" w:cs="Times New Roman"/>
          <w:b/>
          <w:bCs/>
          <w:sz w:val="24"/>
        </w:rPr>
        <w:t>603</w:t>
      </w:r>
      <w:r w:rsidRPr="00415824">
        <w:rPr>
          <w:rFonts w:ascii="Times New Roman" w:hAnsi="Times New Roman" w:cs="Times New Roman"/>
          <w:sz w:val="24"/>
        </w:rPr>
        <w:t>, 700–705 (2022).</w:t>
      </w:r>
    </w:p>
    <w:p w14:paraId="73ABF723"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8.</w:t>
      </w:r>
      <w:r w:rsidRPr="00415824">
        <w:rPr>
          <w:rFonts w:ascii="Times New Roman" w:hAnsi="Times New Roman" w:cs="Times New Roman"/>
          <w:sz w:val="24"/>
        </w:rPr>
        <w:tab/>
        <w:t xml:space="preserve">Fonager, J. </w:t>
      </w:r>
      <w:r w:rsidRPr="00415824">
        <w:rPr>
          <w:rFonts w:ascii="Times New Roman" w:hAnsi="Times New Roman" w:cs="Times New Roman"/>
          <w:i/>
          <w:iCs/>
          <w:sz w:val="24"/>
        </w:rPr>
        <w:t>et al.</w:t>
      </w:r>
      <w:r w:rsidRPr="00415824">
        <w:rPr>
          <w:rFonts w:ascii="Times New Roman" w:hAnsi="Times New Roman" w:cs="Times New Roman"/>
          <w:sz w:val="24"/>
        </w:rPr>
        <w:t xml:space="preserve"> Molecular epidemiology of the SARS-CoV-2 variant Omicron BA.2 sub-lineage in Denmark, 29 November 2021 to 2 January 2022. </w:t>
      </w:r>
      <w:r w:rsidRPr="00415824">
        <w:rPr>
          <w:rFonts w:ascii="Times New Roman" w:hAnsi="Times New Roman" w:cs="Times New Roman"/>
          <w:i/>
          <w:iCs/>
          <w:sz w:val="24"/>
        </w:rPr>
        <w:t>Eurosurveillance</w:t>
      </w:r>
      <w:r w:rsidRPr="00415824">
        <w:rPr>
          <w:rFonts w:ascii="Times New Roman" w:hAnsi="Times New Roman" w:cs="Times New Roman"/>
          <w:sz w:val="24"/>
        </w:rPr>
        <w:t xml:space="preserve"> </w:t>
      </w:r>
      <w:r w:rsidRPr="00415824">
        <w:rPr>
          <w:rFonts w:ascii="Times New Roman" w:hAnsi="Times New Roman" w:cs="Times New Roman"/>
          <w:b/>
          <w:bCs/>
          <w:sz w:val="24"/>
        </w:rPr>
        <w:t>27</w:t>
      </w:r>
      <w:r w:rsidRPr="00415824">
        <w:rPr>
          <w:rFonts w:ascii="Times New Roman" w:hAnsi="Times New Roman" w:cs="Times New Roman"/>
          <w:sz w:val="24"/>
        </w:rPr>
        <w:t>, (2022).</w:t>
      </w:r>
    </w:p>
    <w:p w14:paraId="2734E2EA"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9.</w:t>
      </w:r>
      <w:r w:rsidRPr="00415824">
        <w:rPr>
          <w:rFonts w:ascii="Times New Roman" w:hAnsi="Times New Roman" w:cs="Times New Roman"/>
          <w:sz w:val="24"/>
        </w:rPr>
        <w:tab/>
        <w:t xml:space="preserve">WHO Thailand. </w:t>
      </w:r>
      <w:r w:rsidRPr="00415824">
        <w:rPr>
          <w:rFonts w:ascii="Times New Roman" w:hAnsi="Times New Roman" w:cs="Times New Roman"/>
          <w:i/>
          <w:iCs/>
          <w:sz w:val="24"/>
        </w:rPr>
        <w:t>WHO Thailand Weekly Situation Update No. 229</w:t>
      </w:r>
      <w:r w:rsidRPr="00415824">
        <w:rPr>
          <w:rFonts w:ascii="Times New Roman" w:hAnsi="Times New Roman" w:cs="Times New Roman"/>
          <w:sz w:val="24"/>
        </w:rPr>
        <w:t>. https://cdn.who.int/media/docs/default-source/searo/thailand/2022_03_30_tha-sitrep-229-covid-19.pdf?sfvrsn=49c43172_3 (2022).</w:t>
      </w:r>
    </w:p>
    <w:p w14:paraId="32F205BF"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10.</w:t>
      </w:r>
      <w:r w:rsidRPr="00415824">
        <w:rPr>
          <w:rFonts w:ascii="Times New Roman" w:hAnsi="Times New Roman" w:cs="Times New Roman"/>
          <w:sz w:val="24"/>
        </w:rPr>
        <w:tab/>
        <w:t xml:space="preserve">Khare, S. </w:t>
      </w:r>
      <w:r w:rsidRPr="00415824">
        <w:rPr>
          <w:rFonts w:ascii="Times New Roman" w:hAnsi="Times New Roman" w:cs="Times New Roman"/>
          <w:i/>
          <w:iCs/>
          <w:sz w:val="24"/>
        </w:rPr>
        <w:t>et al.</w:t>
      </w:r>
      <w:r w:rsidRPr="00415824">
        <w:rPr>
          <w:rFonts w:ascii="Times New Roman" w:hAnsi="Times New Roman" w:cs="Times New Roman"/>
          <w:sz w:val="24"/>
        </w:rPr>
        <w:t xml:space="preserve"> GISAID’s Role in Pandemic Response. </w:t>
      </w:r>
      <w:r w:rsidRPr="00415824">
        <w:rPr>
          <w:rFonts w:ascii="Times New Roman" w:hAnsi="Times New Roman" w:cs="Times New Roman"/>
          <w:i/>
          <w:iCs/>
          <w:sz w:val="24"/>
        </w:rPr>
        <w:t>China CDC Weekly</w:t>
      </w:r>
      <w:r w:rsidRPr="00415824">
        <w:rPr>
          <w:rFonts w:ascii="Times New Roman" w:hAnsi="Times New Roman" w:cs="Times New Roman"/>
          <w:sz w:val="24"/>
        </w:rPr>
        <w:t xml:space="preserve"> </w:t>
      </w:r>
      <w:r w:rsidRPr="00415824">
        <w:rPr>
          <w:rFonts w:ascii="Times New Roman" w:hAnsi="Times New Roman" w:cs="Times New Roman"/>
          <w:b/>
          <w:bCs/>
          <w:sz w:val="24"/>
        </w:rPr>
        <w:t>3</w:t>
      </w:r>
      <w:r w:rsidRPr="00415824">
        <w:rPr>
          <w:rFonts w:ascii="Times New Roman" w:hAnsi="Times New Roman" w:cs="Times New Roman"/>
          <w:sz w:val="24"/>
        </w:rPr>
        <w:t>, 1049–1051 (2021).</w:t>
      </w:r>
    </w:p>
    <w:p w14:paraId="09D348F5"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lastRenderedPageBreak/>
        <w:t>11.</w:t>
      </w:r>
      <w:r w:rsidRPr="00415824">
        <w:rPr>
          <w:rFonts w:ascii="Times New Roman" w:hAnsi="Times New Roman" w:cs="Times New Roman"/>
          <w:sz w:val="24"/>
        </w:rPr>
        <w:tab/>
        <w:t xml:space="preserve">Wacharapluesadee, S. </w:t>
      </w:r>
      <w:r w:rsidRPr="00415824">
        <w:rPr>
          <w:rFonts w:ascii="Times New Roman" w:hAnsi="Times New Roman" w:cs="Times New Roman"/>
          <w:i/>
          <w:iCs/>
          <w:sz w:val="24"/>
        </w:rPr>
        <w:t>et al.</w:t>
      </w:r>
      <w:r w:rsidRPr="00415824">
        <w:rPr>
          <w:rFonts w:ascii="Times New Roman" w:hAnsi="Times New Roman" w:cs="Times New Roman"/>
          <w:sz w:val="24"/>
        </w:rPr>
        <w:t xml:space="preserve"> Simultaneous detection of omicron and other SARS-CoV-2 variants by multiplex PCR MassARRAY technology. </w:t>
      </w:r>
      <w:r w:rsidRPr="00415824">
        <w:rPr>
          <w:rFonts w:ascii="Times New Roman" w:hAnsi="Times New Roman" w:cs="Times New Roman"/>
          <w:i/>
          <w:iCs/>
          <w:sz w:val="24"/>
        </w:rPr>
        <w:t>Sci Rep</w:t>
      </w:r>
      <w:r w:rsidRPr="00415824">
        <w:rPr>
          <w:rFonts w:ascii="Times New Roman" w:hAnsi="Times New Roman" w:cs="Times New Roman"/>
          <w:sz w:val="24"/>
        </w:rPr>
        <w:t xml:space="preserve"> </w:t>
      </w:r>
      <w:r w:rsidRPr="00415824">
        <w:rPr>
          <w:rFonts w:ascii="Times New Roman" w:hAnsi="Times New Roman" w:cs="Times New Roman"/>
          <w:b/>
          <w:bCs/>
          <w:sz w:val="24"/>
        </w:rPr>
        <w:t>13</w:t>
      </w:r>
      <w:r w:rsidRPr="00415824">
        <w:rPr>
          <w:rFonts w:ascii="Times New Roman" w:hAnsi="Times New Roman" w:cs="Times New Roman"/>
          <w:sz w:val="24"/>
        </w:rPr>
        <w:t>, 2089 (2023).</w:t>
      </w:r>
    </w:p>
    <w:p w14:paraId="09A286F2"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12.</w:t>
      </w:r>
      <w:r w:rsidRPr="00415824">
        <w:rPr>
          <w:rFonts w:ascii="Times New Roman" w:hAnsi="Times New Roman" w:cs="Times New Roman"/>
          <w:sz w:val="24"/>
        </w:rPr>
        <w:tab/>
        <w:t xml:space="preserve">Velasco, J. M. </w:t>
      </w:r>
      <w:r w:rsidRPr="00415824">
        <w:rPr>
          <w:rFonts w:ascii="Times New Roman" w:hAnsi="Times New Roman" w:cs="Times New Roman"/>
          <w:i/>
          <w:iCs/>
          <w:sz w:val="24"/>
        </w:rPr>
        <w:t>et al.</w:t>
      </w:r>
      <w:r w:rsidRPr="00415824">
        <w:rPr>
          <w:rFonts w:ascii="Times New Roman" w:hAnsi="Times New Roman" w:cs="Times New Roman"/>
          <w:sz w:val="24"/>
        </w:rPr>
        <w:t xml:space="preserve"> Coding-Complete Genome Sequences of 23 SARS-CoV-2 Samples from the Philippines. </w:t>
      </w:r>
      <w:r w:rsidRPr="00415824">
        <w:rPr>
          <w:rFonts w:ascii="Times New Roman" w:hAnsi="Times New Roman" w:cs="Times New Roman"/>
          <w:i/>
          <w:iCs/>
          <w:sz w:val="24"/>
        </w:rPr>
        <w:t>Microbiol Resour Announc</w:t>
      </w:r>
      <w:r w:rsidRPr="00415824">
        <w:rPr>
          <w:rFonts w:ascii="Times New Roman" w:hAnsi="Times New Roman" w:cs="Times New Roman"/>
          <w:sz w:val="24"/>
        </w:rPr>
        <w:t xml:space="preserve"> </w:t>
      </w:r>
      <w:r w:rsidRPr="00415824">
        <w:rPr>
          <w:rFonts w:ascii="Times New Roman" w:hAnsi="Times New Roman" w:cs="Times New Roman"/>
          <w:b/>
          <w:bCs/>
          <w:sz w:val="24"/>
        </w:rPr>
        <w:t>9</w:t>
      </w:r>
      <w:r w:rsidRPr="00415824">
        <w:rPr>
          <w:rFonts w:ascii="Times New Roman" w:hAnsi="Times New Roman" w:cs="Times New Roman"/>
          <w:sz w:val="24"/>
        </w:rPr>
        <w:t>, e01031-20 (2020).</w:t>
      </w:r>
    </w:p>
    <w:p w14:paraId="3B1F9E46"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13.</w:t>
      </w:r>
      <w:r w:rsidRPr="00415824">
        <w:rPr>
          <w:rFonts w:ascii="Times New Roman" w:hAnsi="Times New Roman" w:cs="Times New Roman"/>
          <w:sz w:val="24"/>
        </w:rPr>
        <w:tab/>
        <w:t xml:space="preserve">O’Toole, Á. </w:t>
      </w:r>
      <w:r w:rsidRPr="00415824">
        <w:rPr>
          <w:rFonts w:ascii="Times New Roman" w:hAnsi="Times New Roman" w:cs="Times New Roman"/>
          <w:i/>
          <w:iCs/>
          <w:sz w:val="24"/>
        </w:rPr>
        <w:t>et al.</w:t>
      </w:r>
      <w:r w:rsidRPr="00415824">
        <w:rPr>
          <w:rFonts w:ascii="Times New Roman" w:hAnsi="Times New Roman" w:cs="Times New Roman"/>
          <w:sz w:val="24"/>
        </w:rPr>
        <w:t xml:space="preserve"> Assignment of epidemiological lineages in an emerging pandemic using the pangolin tool. </w:t>
      </w:r>
      <w:r w:rsidRPr="00415824">
        <w:rPr>
          <w:rFonts w:ascii="Times New Roman" w:hAnsi="Times New Roman" w:cs="Times New Roman"/>
          <w:i/>
          <w:iCs/>
          <w:sz w:val="24"/>
        </w:rPr>
        <w:t>Virus Evolution</w:t>
      </w:r>
      <w:r w:rsidRPr="00415824">
        <w:rPr>
          <w:rFonts w:ascii="Times New Roman" w:hAnsi="Times New Roman" w:cs="Times New Roman"/>
          <w:sz w:val="24"/>
        </w:rPr>
        <w:t xml:space="preserve"> </w:t>
      </w:r>
      <w:r w:rsidRPr="00415824">
        <w:rPr>
          <w:rFonts w:ascii="Times New Roman" w:hAnsi="Times New Roman" w:cs="Times New Roman"/>
          <w:b/>
          <w:bCs/>
          <w:sz w:val="24"/>
        </w:rPr>
        <w:t>7</w:t>
      </w:r>
      <w:r w:rsidRPr="00415824">
        <w:rPr>
          <w:rFonts w:ascii="Times New Roman" w:hAnsi="Times New Roman" w:cs="Times New Roman"/>
          <w:sz w:val="24"/>
        </w:rPr>
        <w:t>, veab064 (2021).</w:t>
      </w:r>
    </w:p>
    <w:p w14:paraId="4707AB49"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14.</w:t>
      </w:r>
      <w:r w:rsidRPr="00415824">
        <w:rPr>
          <w:rFonts w:ascii="Times New Roman" w:hAnsi="Times New Roman" w:cs="Times New Roman"/>
          <w:sz w:val="24"/>
        </w:rPr>
        <w:tab/>
        <w:t xml:space="preserve">Aksamentov, I., Roemer, C., Hodcroft, E. &amp; Neher, R. Nextclade: clade assignment, mutation calling and quality control for viral genomes. </w:t>
      </w:r>
      <w:r w:rsidRPr="00415824">
        <w:rPr>
          <w:rFonts w:ascii="Times New Roman" w:hAnsi="Times New Roman" w:cs="Times New Roman"/>
          <w:i/>
          <w:iCs/>
          <w:sz w:val="24"/>
        </w:rPr>
        <w:t>JOSS</w:t>
      </w:r>
      <w:r w:rsidRPr="00415824">
        <w:rPr>
          <w:rFonts w:ascii="Times New Roman" w:hAnsi="Times New Roman" w:cs="Times New Roman"/>
          <w:sz w:val="24"/>
        </w:rPr>
        <w:t xml:space="preserve"> </w:t>
      </w:r>
      <w:r w:rsidRPr="00415824">
        <w:rPr>
          <w:rFonts w:ascii="Times New Roman" w:hAnsi="Times New Roman" w:cs="Times New Roman"/>
          <w:b/>
          <w:bCs/>
          <w:sz w:val="24"/>
        </w:rPr>
        <w:t>6</w:t>
      </w:r>
      <w:r w:rsidRPr="00415824">
        <w:rPr>
          <w:rFonts w:ascii="Times New Roman" w:hAnsi="Times New Roman" w:cs="Times New Roman"/>
          <w:sz w:val="24"/>
        </w:rPr>
        <w:t>, 3773 (2021).</w:t>
      </w:r>
    </w:p>
    <w:p w14:paraId="0C42F0C8"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15.</w:t>
      </w:r>
      <w:r w:rsidRPr="00415824">
        <w:rPr>
          <w:rFonts w:ascii="Times New Roman" w:hAnsi="Times New Roman" w:cs="Times New Roman"/>
          <w:sz w:val="24"/>
        </w:rPr>
        <w:tab/>
        <w:t xml:space="preserve">Abdullah, F. </w:t>
      </w:r>
      <w:r w:rsidRPr="00415824">
        <w:rPr>
          <w:rFonts w:ascii="Times New Roman" w:hAnsi="Times New Roman" w:cs="Times New Roman"/>
          <w:i/>
          <w:iCs/>
          <w:sz w:val="24"/>
        </w:rPr>
        <w:t>et al.</w:t>
      </w:r>
      <w:r w:rsidRPr="00415824">
        <w:rPr>
          <w:rFonts w:ascii="Times New Roman" w:hAnsi="Times New Roman" w:cs="Times New Roman"/>
          <w:sz w:val="24"/>
        </w:rPr>
        <w:t xml:space="preserve"> Decreased severity of disease during the first global omicron variant covid-19 outbreak in a large hospital in tshwane, south africa. </w:t>
      </w:r>
      <w:r w:rsidRPr="00415824">
        <w:rPr>
          <w:rFonts w:ascii="Times New Roman" w:hAnsi="Times New Roman" w:cs="Times New Roman"/>
          <w:i/>
          <w:iCs/>
          <w:sz w:val="24"/>
        </w:rPr>
        <w:t>International Journal of Infectious Diseases</w:t>
      </w:r>
      <w:r w:rsidRPr="00415824">
        <w:rPr>
          <w:rFonts w:ascii="Times New Roman" w:hAnsi="Times New Roman" w:cs="Times New Roman"/>
          <w:sz w:val="24"/>
        </w:rPr>
        <w:t xml:space="preserve"> </w:t>
      </w:r>
      <w:r w:rsidRPr="00415824">
        <w:rPr>
          <w:rFonts w:ascii="Times New Roman" w:hAnsi="Times New Roman" w:cs="Times New Roman"/>
          <w:b/>
          <w:bCs/>
          <w:sz w:val="24"/>
        </w:rPr>
        <w:t>116</w:t>
      </w:r>
      <w:r w:rsidRPr="00415824">
        <w:rPr>
          <w:rFonts w:ascii="Times New Roman" w:hAnsi="Times New Roman" w:cs="Times New Roman"/>
          <w:sz w:val="24"/>
        </w:rPr>
        <w:t>, 38–42 (2022).</w:t>
      </w:r>
    </w:p>
    <w:p w14:paraId="7F1BD349"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16.</w:t>
      </w:r>
      <w:r w:rsidRPr="00415824">
        <w:rPr>
          <w:rFonts w:ascii="Times New Roman" w:hAnsi="Times New Roman" w:cs="Times New Roman"/>
          <w:sz w:val="24"/>
        </w:rPr>
        <w:tab/>
        <w:t>European Centre for Disease Prevention and Control. Assessment of the further spread and potential impact of the SARS-CoV-2 Omicron variant of concern in the EU/EEA, 19th update. https://www.ecdc.europa.eu/en/publications-data/covid-19-omicron-risk-assessment-further-emergence-and-potential-impact (2022).</w:t>
      </w:r>
    </w:p>
    <w:p w14:paraId="6985A548"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17.</w:t>
      </w:r>
      <w:r w:rsidRPr="00415824">
        <w:rPr>
          <w:rFonts w:ascii="Times New Roman" w:hAnsi="Times New Roman" w:cs="Times New Roman"/>
          <w:sz w:val="24"/>
        </w:rPr>
        <w:tab/>
        <w:t xml:space="preserve">Chan, K. K. </w:t>
      </w:r>
      <w:r w:rsidRPr="00415824">
        <w:rPr>
          <w:rFonts w:ascii="Times New Roman" w:hAnsi="Times New Roman" w:cs="Times New Roman"/>
          <w:i/>
          <w:iCs/>
          <w:sz w:val="24"/>
        </w:rPr>
        <w:t>et al.</w:t>
      </w:r>
      <w:r w:rsidRPr="00415824">
        <w:rPr>
          <w:rFonts w:ascii="Times New Roman" w:hAnsi="Times New Roman" w:cs="Times New Roman"/>
          <w:sz w:val="24"/>
        </w:rPr>
        <w:t xml:space="preserve"> Engineering human ACE2 to optimize binding to the spike protein of SARS coronavirus 2. </w:t>
      </w:r>
      <w:r w:rsidRPr="00415824">
        <w:rPr>
          <w:rFonts w:ascii="Times New Roman" w:hAnsi="Times New Roman" w:cs="Times New Roman"/>
          <w:i/>
          <w:iCs/>
          <w:sz w:val="24"/>
        </w:rPr>
        <w:t>Science</w:t>
      </w:r>
      <w:r w:rsidRPr="00415824">
        <w:rPr>
          <w:rFonts w:ascii="Times New Roman" w:hAnsi="Times New Roman" w:cs="Times New Roman"/>
          <w:sz w:val="24"/>
        </w:rPr>
        <w:t xml:space="preserve"> </w:t>
      </w:r>
      <w:r w:rsidRPr="00415824">
        <w:rPr>
          <w:rFonts w:ascii="Times New Roman" w:hAnsi="Times New Roman" w:cs="Times New Roman"/>
          <w:b/>
          <w:bCs/>
          <w:sz w:val="24"/>
        </w:rPr>
        <w:t>369</w:t>
      </w:r>
      <w:r w:rsidRPr="00415824">
        <w:rPr>
          <w:rFonts w:ascii="Times New Roman" w:hAnsi="Times New Roman" w:cs="Times New Roman"/>
          <w:sz w:val="24"/>
        </w:rPr>
        <w:t>, 1261–1265 (2020).</w:t>
      </w:r>
    </w:p>
    <w:p w14:paraId="4722AE79" w14:textId="77777777" w:rsidR="00415824" w:rsidRPr="00415824" w:rsidRDefault="00415824" w:rsidP="00415824">
      <w:pPr>
        <w:pStyle w:val="Bibliography"/>
        <w:rPr>
          <w:rFonts w:ascii="Times New Roman" w:hAnsi="Times New Roman" w:cs="Times New Roman"/>
          <w:sz w:val="24"/>
        </w:rPr>
      </w:pPr>
      <w:r w:rsidRPr="00415824">
        <w:rPr>
          <w:rFonts w:ascii="Times New Roman" w:hAnsi="Times New Roman" w:cs="Times New Roman"/>
          <w:sz w:val="24"/>
        </w:rPr>
        <w:t>18.</w:t>
      </w:r>
      <w:r w:rsidRPr="00415824">
        <w:rPr>
          <w:rFonts w:ascii="Times New Roman" w:hAnsi="Times New Roman" w:cs="Times New Roman"/>
          <w:sz w:val="24"/>
        </w:rPr>
        <w:tab/>
        <w:t xml:space="preserve">Subramoney, K. </w:t>
      </w:r>
      <w:r w:rsidRPr="00415824">
        <w:rPr>
          <w:rFonts w:ascii="Times New Roman" w:hAnsi="Times New Roman" w:cs="Times New Roman"/>
          <w:i/>
          <w:iCs/>
          <w:sz w:val="24"/>
        </w:rPr>
        <w:t>et al.</w:t>
      </w:r>
      <w:r w:rsidRPr="00415824">
        <w:rPr>
          <w:rFonts w:ascii="Times New Roman" w:hAnsi="Times New Roman" w:cs="Times New Roman"/>
          <w:sz w:val="24"/>
        </w:rPr>
        <w:t xml:space="preserve"> Identification of SARS‐CoV‐2 Omicron variant using spike gene target failure and genotyping assays, Gauteng, South Africa, 2021. </w:t>
      </w:r>
      <w:r w:rsidRPr="00415824">
        <w:rPr>
          <w:rFonts w:ascii="Times New Roman" w:hAnsi="Times New Roman" w:cs="Times New Roman"/>
          <w:i/>
          <w:iCs/>
          <w:sz w:val="24"/>
        </w:rPr>
        <w:t>Journal of Medical Virology</w:t>
      </w:r>
      <w:r w:rsidRPr="00415824">
        <w:rPr>
          <w:rFonts w:ascii="Times New Roman" w:hAnsi="Times New Roman" w:cs="Times New Roman"/>
          <w:sz w:val="24"/>
        </w:rPr>
        <w:t xml:space="preserve"> </w:t>
      </w:r>
      <w:r w:rsidRPr="00415824">
        <w:rPr>
          <w:rFonts w:ascii="Times New Roman" w:hAnsi="Times New Roman" w:cs="Times New Roman"/>
          <w:b/>
          <w:bCs/>
          <w:sz w:val="24"/>
        </w:rPr>
        <w:t>94</w:t>
      </w:r>
      <w:r w:rsidRPr="00415824">
        <w:rPr>
          <w:rFonts w:ascii="Times New Roman" w:hAnsi="Times New Roman" w:cs="Times New Roman"/>
          <w:sz w:val="24"/>
        </w:rPr>
        <w:t>, 3676–3684 (2022).</w:t>
      </w:r>
    </w:p>
    <w:p w14:paraId="1942D092" w14:textId="188C2057" w:rsidR="00BE5EFA" w:rsidRPr="003D4733" w:rsidRDefault="00997917" w:rsidP="00437DA4">
      <w:pPr>
        <w:rPr>
          <w:rFonts w:ascii="Times New Roman" w:hAnsi="Times New Roman" w:cs="Times New Roman"/>
          <w:sz w:val="24"/>
          <w:szCs w:val="24"/>
        </w:rPr>
      </w:pPr>
      <w:r w:rsidRPr="003D4733">
        <w:rPr>
          <w:rFonts w:ascii="Times New Roman" w:hAnsi="Times New Roman" w:cs="Times New Roman"/>
          <w:sz w:val="24"/>
          <w:szCs w:val="24"/>
        </w:rPr>
        <w:fldChar w:fldCharType="end"/>
      </w:r>
    </w:p>
    <w:p w14:paraId="41C32B5A" w14:textId="5C0DDB55" w:rsidR="00C40DC9" w:rsidRPr="003D4733" w:rsidRDefault="00C40DC9" w:rsidP="006A1633">
      <w:pPr>
        <w:rPr>
          <w:rFonts w:ascii="Times New Roman" w:hAnsi="Times New Roman" w:cs="Times New Roman"/>
          <w:sz w:val="24"/>
          <w:szCs w:val="24"/>
        </w:rPr>
      </w:pPr>
    </w:p>
    <w:p w14:paraId="312A029F" w14:textId="77777777" w:rsidR="005B0784" w:rsidRPr="003D4733" w:rsidRDefault="005B0784">
      <w:pPr>
        <w:rPr>
          <w:rFonts w:ascii="Times New Roman" w:hAnsi="Times New Roman" w:cs="Times New Roman"/>
          <w:b/>
          <w:bCs/>
          <w:sz w:val="24"/>
          <w:szCs w:val="24"/>
        </w:rPr>
      </w:pPr>
      <w:r w:rsidRPr="003D4733">
        <w:rPr>
          <w:rFonts w:ascii="Times New Roman" w:hAnsi="Times New Roman" w:cs="Times New Roman"/>
          <w:b/>
          <w:bCs/>
          <w:sz w:val="24"/>
          <w:szCs w:val="24"/>
        </w:rPr>
        <w:br w:type="page"/>
      </w:r>
    </w:p>
    <w:p w14:paraId="1AA4245F" w14:textId="5201FBE9" w:rsidR="00C40DC9" w:rsidRPr="003D4733" w:rsidRDefault="00C40DC9" w:rsidP="006A1633">
      <w:pPr>
        <w:rPr>
          <w:rFonts w:ascii="Times New Roman" w:hAnsi="Times New Roman" w:cs="Times New Roman"/>
          <w:b/>
          <w:bCs/>
          <w:sz w:val="24"/>
          <w:szCs w:val="24"/>
        </w:rPr>
      </w:pPr>
      <w:r w:rsidRPr="003D4733">
        <w:rPr>
          <w:rFonts w:ascii="Times New Roman" w:hAnsi="Times New Roman" w:cs="Times New Roman"/>
          <w:b/>
          <w:bCs/>
          <w:sz w:val="24"/>
          <w:szCs w:val="24"/>
        </w:rPr>
        <w:lastRenderedPageBreak/>
        <w:t>Table</w:t>
      </w:r>
    </w:p>
    <w:p w14:paraId="2D8AA0A9" w14:textId="553ED5C7" w:rsidR="000228B9" w:rsidRPr="003D4733" w:rsidRDefault="00C40DC9" w:rsidP="000228B9">
      <w:pPr>
        <w:rPr>
          <w:rFonts w:ascii="Times New Roman" w:hAnsi="Times New Roman" w:cs="Times New Roman"/>
          <w:sz w:val="24"/>
          <w:szCs w:val="24"/>
        </w:rPr>
      </w:pPr>
      <w:r w:rsidRPr="003D4733">
        <w:rPr>
          <w:rFonts w:ascii="Times New Roman" w:hAnsi="Times New Roman" w:cs="Times New Roman"/>
          <w:b/>
          <w:bCs/>
          <w:sz w:val="24"/>
          <w:szCs w:val="24"/>
        </w:rPr>
        <w:t>Table 1</w:t>
      </w:r>
      <w:r w:rsidRPr="003D4733">
        <w:rPr>
          <w:rFonts w:ascii="Times New Roman" w:hAnsi="Times New Roman" w:cs="Times New Roman"/>
          <w:sz w:val="24"/>
          <w:szCs w:val="24"/>
        </w:rPr>
        <w:t xml:space="preserve">: </w:t>
      </w:r>
      <w:r w:rsidR="00966C7F" w:rsidRPr="003D4733">
        <w:rPr>
          <w:rFonts w:ascii="Times New Roman" w:hAnsi="Times New Roman" w:cs="Times New Roman"/>
          <w:sz w:val="24"/>
          <w:szCs w:val="24"/>
        </w:rPr>
        <w:t xml:space="preserve">Mutations </w:t>
      </w:r>
      <w:r w:rsidR="0027434D" w:rsidRPr="003D4733">
        <w:rPr>
          <w:rFonts w:ascii="Times New Roman" w:hAnsi="Times New Roman" w:cs="Times New Roman"/>
          <w:sz w:val="24"/>
          <w:szCs w:val="24"/>
        </w:rPr>
        <w:t>targeted</w:t>
      </w:r>
      <w:r w:rsidRPr="003D4733">
        <w:rPr>
          <w:rFonts w:ascii="Times New Roman" w:hAnsi="Times New Roman" w:cs="Times New Roman"/>
          <w:sz w:val="24"/>
          <w:szCs w:val="24"/>
        </w:rPr>
        <w:t xml:space="preserve"> by Novaplex™ SARS-CoV-2 Variants VII Assay</w:t>
      </w:r>
      <w:r w:rsidR="000228B9" w:rsidRPr="003D4733">
        <w:rPr>
          <w:rFonts w:ascii="Times New Roman" w:hAnsi="Times New Roman" w:cs="Times New Roman"/>
          <w:sz w:val="24"/>
          <w:szCs w:val="24"/>
        </w:rPr>
        <w:t xml:space="preserve"> and </w:t>
      </w:r>
      <w:r w:rsidR="00126D9C" w:rsidRPr="003D4733">
        <w:rPr>
          <w:rFonts w:ascii="Times New Roman" w:hAnsi="Times New Roman" w:cs="Times New Roman"/>
          <w:sz w:val="24"/>
          <w:szCs w:val="24"/>
        </w:rPr>
        <w:t xml:space="preserve">three versions of </w:t>
      </w:r>
      <w:r w:rsidR="00303BFF" w:rsidRPr="003D4733">
        <w:rPr>
          <w:rFonts w:ascii="Times New Roman" w:hAnsi="Times New Roman" w:cs="Times New Roman"/>
          <w:sz w:val="24"/>
          <w:szCs w:val="24"/>
        </w:rPr>
        <w:t xml:space="preserve">PMA </w:t>
      </w:r>
      <w:proofErr w:type="spellStart"/>
      <w:r w:rsidR="000228B9" w:rsidRPr="003D4733">
        <w:rPr>
          <w:rFonts w:ascii="Times New Roman" w:hAnsi="Times New Roman" w:cs="Times New Roman"/>
          <w:sz w:val="24"/>
          <w:szCs w:val="24"/>
        </w:rPr>
        <w:t>MassARRAY</w:t>
      </w:r>
      <w:proofErr w:type="spellEnd"/>
      <w:r w:rsidR="00126D9C" w:rsidRPr="003D4733">
        <w:rPr>
          <w:rFonts w:ascii="Times New Roman" w:hAnsi="Times New Roman" w:cs="Times New Roman"/>
          <w:sz w:val="24"/>
          <w:szCs w:val="24"/>
        </w:rPr>
        <w:t xml:space="preserve"> panel</w:t>
      </w:r>
      <w:r w:rsidR="00303BFF" w:rsidRPr="003D4733">
        <w:rPr>
          <w:rFonts w:ascii="Times New Roman" w:hAnsi="Times New Roman" w:cs="Times New Roman"/>
          <w:sz w:val="24"/>
          <w:szCs w:val="24"/>
        </w:rPr>
        <w:t>s</w:t>
      </w:r>
      <w:r w:rsidR="00770351" w:rsidRPr="003D4733">
        <w:rPr>
          <w:rFonts w:ascii="Times New Roman" w:hAnsi="Times New Roman" w:cs="Times New Roman"/>
          <w:sz w:val="24"/>
          <w:szCs w:val="24"/>
        </w:rPr>
        <w:t>.</w:t>
      </w:r>
    </w:p>
    <w:tbl>
      <w:tblPr>
        <w:tblStyle w:val="TableGrid"/>
        <w:tblW w:w="0" w:type="auto"/>
        <w:jc w:val="center"/>
        <w:tblInd w:w="0" w:type="dxa"/>
        <w:tblLook w:val="04A0" w:firstRow="1" w:lastRow="0" w:firstColumn="1" w:lastColumn="0" w:noHBand="0" w:noVBand="1"/>
      </w:tblPr>
      <w:tblGrid>
        <w:gridCol w:w="3141"/>
        <w:gridCol w:w="4939"/>
        <w:gridCol w:w="1270"/>
      </w:tblGrid>
      <w:tr w:rsidR="000228B9" w:rsidRPr="003D4733" w14:paraId="364587B8" w14:textId="77777777" w:rsidTr="002369B5">
        <w:trPr>
          <w:trHeight w:val="432"/>
          <w:jc w:val="center"/>
        </w:trPr>
        <w:tc>
          <w:tcPr>
            <w:tcW w:w="3141" w:type="dxa"/>
            <w:vAlign w:val="center"/>
            <w:hideMark/>
          </w:tcPr>
          <w:p w14:paraId="4927B933" w14:textId="77777777" w:rsidR="000228B9" w:rsidRPr="003D4733" w:rsidRDefault="000228B9" w:rsidP="000228B9">
            <w:pPr>
              <w:jc w:val="center"/>
              <w:rPr>
                <w:rFonts w:ascii="Times New Roman" w:hAnsi="Times New Roman" w:cs="Times New Roman"/>
                <w:sz w:val="24"/>
                <w:szCs w:val="24"/>
              </w:rPr>
            </w:pPr>
            <w:r w:rsidRPr="003D4733">
              <w:rPr>
                <w:rFonts w:ascii="Times New Roman" w:hAnsi="Times New Roman" w:cs="Times New Roman"/>
                <w:sz w:val="24"/>
                <w:szCs w:val="24"/>
              </w:rPr>
              <w:t>Method</w:t>
            </w:r>
          </w:p>
        </w:tc>
        <w:tc>
          <w:tcPr>
            <w:tcW w:w="4939" w:type="dxa"/>
            <w:vAlign w:val="center"/>
            <w:hideMark/>
          </w:tcPr>
          <w:p w14:paraId="13F8A702" w14:textId="77777777" w:rsidR="000228B9" w:rsidRPr="003D4733" w:rsidRDefault="000228B9" w:rsidP="000228B9">
            <w:pPr>
              <w:jc w:val="center"/>
              <w:rPr>
                <w:rFonts w:ascii="Times New Roman" w:hAnsi="Times New Roman" w:cs="Times New Roman"/>
                <w:sz w:val="24"/>
                <w:szCs w:val="24"/>
              </w:rPr>
            </w:pPr>
            <w:r w:rsidRPr="003D4733">
              <w:rPr>
                <w:rFonts w:ascii="Times New Roman" w:hAnsi="Times New Roman" w:cs="Times New Roman"/>
                <w:sz w:val="24"/>
                <w:szCs w:val="24"/>
              </w:rPr>
              <w:t>Mutation</w:t>
            </w:r>
          </w:p>
        </w:tc>
        <w:tc>
          <w:tcPr>
            <w:tcW w:w="1270" w:type="dxa"/>
            <w:vAlign w:val="center"/>
            <w:hideMark/>
          </w:tcPr>
          <w:p w14:paraId="452BA429" w14:textId="77777777" w:rsidR="000228B9" w:rsidRPr="003D4733" w:rsidRDefault="000228B9" w:rsidP="000228B9">
            <w:pPr>
              <w:jc w:val="center"/>
              <w:rPr>
                <w:rFonts w:ascii="Times New Roman" w:hAnsi="Times New Roman" w:cs="Times New Roman"/>
                <w:sz w:val="24"/>
                <w:szCs w:val="24"/>
              </w:rPr>
            </w:pPr>
            <w:r w:rsidRPr="003D4733">
              <w:rPr>
                <w:rFonts w:ascii="Times New Roman" w:hAnsi="Times New Roman" w:cs="Times New Roman"/>
                <w:sz w:val="24"/>
                <w:szCs w:val="24"/>
              </w:rPr>
              <w:t>Control</w:t>
            </w:r>
          </w:p>
        </w:tc>
      </w:tr>
      <w:tr w:rsidR="000228B9" w:rsidRPr="003D4733" w14:paraId="744F12F0" w14:textId="77777777" w:rsidTr="002369B5">
        <w:trPr>
          <w:trHeight w:val="600"/>
          <w:jc w:val="center"/>
        </w:trPr>
        <w:tc>
          <w:tcPr>
            <w:tcW w:w="3141" w:type="dxa"/>
            <w:vAlign w:val="center"/>
            <w:hideMark/>
          </w:tcPr>
          <w:p w14:paraId="24747AFB" w14:textId="77777777" w:rsidR="000228B9" w:rsidRPr="003D4733" w:rsidRDefault="000228B9" w:rsidP="000228B9">
            <w:pPr>
              <w:jc w:val="center"/>
              <w:rPr>
                <w:rFonts w:ascii="Times New Roman" w:hAnsi="Times New Roman" w:cs="Times New Roman"/>
                <w:sz w:val="24"/>
                <w:szCs w:val="24"/>
              </w:rPr>
            </w:pPr>
            <w:r w:rsidRPr="003D4733">
              <w:rPr>
                <w:rFonts w:ascii="Times New Roman" w:hAnsi="Times New Roman" w:cs="Times New Roman"/>
                <w:sz w:val="24"/>
                <w:szCs w:val="24"/>
              </w:rPr>
              <w:t>Novaplex™ SARS-CoV-2 Variants VII Assay</w:t>
            </w:r>
          </w:p>
        </w:tc>
        <w:tc>
          <w:tcPr>
            <w:tcW w:w="4939" w:type="dxa"/>
            <w:vAlign w:val="center"/>
            <w:hideMark/>
          </w:tcPr>
          <w:p w14:paraId="239EC08F" w14:textId="77777777" w:rsidR="000228B9" w:rsidRPr="003D4733" w:rsidRDefault="000228B9" w:rsidP="000228B9">
            <w:pPr>
              <w:jc w:val="center"/>
              <w:rPr>
                <w:rFonts w:ascii="Times New Roman" w:hAnsi="Times New Roman" w:cs="Times New Roman"/>
                <w:sz w:val="24"/>
                <w:szCs w:val="24"/>
              </w:rPr>
            </w:pPr>
            <w:r w:rsidRPr="00A641B6">
              <w:rPr>
                <w:rFonts w:ascii="Times New Roman" w:hAnsi="Times New Roman" w:cs="Times New Roman"/>
                <w:b/>
                <w:bCs/>
                <w:sz w:val="24"/>
                <w:szCs w:val="24"/>
              </w:rPr>
              <w:t>S gene</w:t>
            </w:r>
            <w:r w:rsidRPr="003D4733">
              <w:rPr>
                <w:rFonts w:ascii="Times New Roman" w:hAnsi="Times New Roman" w:cs="Times New Roman"/>
                <w:sz w:val="24"/>
                <w:szCs w:val="24"/>
              </w:rPr>
              <w:t>: HV69del, E484A, N501Y</w:t>
            </w:r>
          </w:p>
        </w:tc>
        <w:tc>
          <w:tcPr>
            <w:tcW w:w="1270" w:type="dxa"/>
            <w:vAlign w:val="center"/>
            <w:hideMark/>
          </w:tcPr>
          <w:p w14:paraId="1C4DEB78" w14:textId="3062DE32" w:rsidR="000228B9" w:rsidRPr="003D4733" w:rsidRDefault="000228B9" w:rsidP="000228B9">
            <w:pPr>
              <w:jc w:val="center"/>
              <w:rPr>
                <w:rFonts w:ascii="Times New Roman" w:hAnsi="Times New Roman"/>
                <w:sz w:val="24"/>
                <w:szCs w:val="30"/>
                <w:lang w:bidi="th-TH"/>
              </w:rPr>
            </w:pPr>
            <w:proofErr w:type="spellStart"/>
            <w:r w:rsidRPr="003D4733">
              <w:rPr>
                <w:rFonts w:ascii="Times New Roman" w:hAnsi="Times New Roman" w:cs="Times New Roman"/>
                <w:sz w:val="24"/>
                <w:szCs w:val="24"/>
              </w:rPr>
              <w:t>RdRp</w:t>
            </w:r>
            <w:proofErr w:type="spellEnd"/>
            <w:r w:rsidR="00510F67" w:rsidRPr="003D4733">
              <w:rPr>
                <w:rFonts w:ascii="Times New Roman" w:hAnsi="Times New Roman" w:cs="Times New Roman"/>
                <w:sz w:val="24"/>
                <w:szCs w:val="24"/>
              </w:rPr>
              <w:t xml:space="preserve"> gene</w:t>
            </w:r>
          </w:p>
        </w:tc>
      </w:tr>
      <w:tr w:rsidR="002369B5" w:rsidRPr="003D4733" w14:paraId="7BE52244" w14:textId="77777777" w:rsidTr="002369B5">
        <w:trPr>
          <w:trHeight w:val="2100"/>
          <w:jc w:val="center"/>
        </w:trPr>
        <w:tc>
          <w:tcPr>
            <w:tcW w:w="3141" w:type="dxa"/>
            <w:vAlign w:val="center"/>
            <w:hideMark/>
          </w:tcPr>
          <w:p w14:paraId="189671CF" w14:textId="1F611D65" w:rsidR="002369B5" w:rsidRPr="00A641B6" w:rsidRDefault="002369B5" w:rsidP="000228B9">
            <w:pPr>
              <w:jc w:val="center"/>
              <w:rPr>
                <w:rFonts w:ascii="Times New Roman" w:hAnsi="Times New Roman" w:cs="Times New Roman"/>
                <w:sz w:val="24"/>
                <w:szCs w:val="24"/>
              </w:rPr>
            </w:pPr>
            <w:proofErr w:type="spellStart"/>
            <w:r w:rsidRPr="00A641B6">
              <w:rPr>
                <w:rFonts w:ascii="Times New Roman" w:hAnsi="Times New Roman" w:cs="Times New Roman"/>
                <w:sz w:val="24"/>
                <w:szCs w:val="24"/>
              </w:rPr>
              <w:t>MassARRAY</w:t>
            </w:r>
            <w:proofErr w:type="spellEnd"/>
            <w:r w:rsidRPr="00A641B6">
              <w:rPr>
                <w:rFonts w:ascii="Times New Roman" w:hAnsi="Times New Roman" w:cs="Times New Roman"/>
                <w:sz w:val="24"/>
                <w:szCs w:val="24"/>
              </w:rPr>
              <w:t>® ABDO V1</w:t>
            </w:r>
            <w:r w:rsidRPr="00A641B6">
              <w:rPr>
                <w:rFonts w:ascii="Times New Roman" w:hAnsi="Times New Roman" w:cs="Times New Roman"/>
                <w:sz w:val="24"/>
                <w:szCs w:val="24"/>
                <w:vertAlign w:val="superscript"/>
              </w:rPr>
              <w:t>a</w:t>
            </w:r>
          </w:p>
        </w:tc>
        <w:tc>
          <w:tcPr>
            <w:tcW w:w="4939" w:type="dxa"/>
            <w:vAlign w:val="center"/>
            <w:hideMark/>
          </w:tcPr>
          <w:p w14:paraId="5E98C5F9" w14:textId="77777777" w:rsidR="002369B5" w:rsidRPr="00A641B6" w:rsidRDefault="002369B5" w:rsidP="000228B9">
            <w:pPr>
              <w:jc w:val="center"/>
              <w:rPr>
                <w:rFonts w:ascii="Times New Roman" w:hAnsi="Times New Roman" w:cs="Times New Roman"/>
                <w:sz w:val="24"/>
                <w:szCs w:val="24"/>
              </w:rPr>
            </w:pPr>
            <w:r w:rsidRPr="00A641B6">
              <w:rPr>
                <w:rFonts w:ascii="Times New Roman" w:hAnsi="Times New Roman" w:cs="Times New Roman"/>
                <w:b/>
                <w:bCs/>
                <w:sz w:val="24"/>
                <w:szCs w:val="24"/>
              </w:rPr>
              <w:t>S gene</w:t>
            </w:r>
            <w:r w:rsidRPr="00A641B6">
              <w:rPr>
                <w:rFonts w:ascii="Times New Roman" w:hAnsi="Times New Roman" w:cs="Times New Roman"/>
                <w:sz w:val="24"/>
                <w:szCs w:val="24"/>
              </w:rPr>
              <w:t>: S13I, T20N, A67V, HV69del, D80A, Y144del, W152C, F157L, R190S, LLA241del, D253G, V367F, K417N, K417T, L452R, E484Q, E484K, N501Y, A570D, Q613H, D614G, H655Y, Q677H, P681R, P681H, A701V, T716I, F888L, S982A, T1027I, E1092K, H1101Y, V1176F, D1118H</w:t>
            </w:r>
          </w:p>
        </w:tc>
        <w:tc>
          <w:tcPr>
            <w:tcW w:w="1270" w:type="dxa"/>
            <w:vMerge w:val="restart"/>
            <w:vAlign w:val="center"/>
            <w:hideMark/>
          </w:tcPr>
          <w:p w14:paraId="25EFCF01" w14:textId="77777777" w:rsidR="002369B5" w:rsidRPr="003D4733" w:rsidRDefault="002369B5" w:rsidP="000228B9">
            <w:pPr>
              <w:jc w:val="center"/>
              <w:rPr>
                <w:rFonts w:ascii="Times New Roman" w:hAnsi="Times New Roman" w:cs="Times New Roman"/>
                <w:sz w:val="24"/>
                <w:szCs w:val="24"/>
              </w:rPr>
            </w:pPr>
            <w:r w:rsidRPr="00A641B6">
              <w:rPr>
                <w:rFonts w:ascii="Times New Roman" w:hAnsi="Times New Roman" w:cs="Times New Roman"/>
                <w:b/>
                <w:bCs/>
                <w:sz w:val="24"/>
                <w:szCs w:val="24"/>
              </w:rPr>
              <w:t>N gene</w:t>
            </w:r>
            <w:r w:rsidRPr="003D4733">
              <w:rPr>
                <w:rFonts w:ascii="Times New Roman" w:hAnsi="Times New Roman" w:cs="Times New Roman"/>
                <w:sz w:val="24"/>
                <w:szCs w:val="24"/>
              </w:rPr>
              <w:t>: C29208del</w:t>
            </w:r>
          </w:p>
        </w:tc>
      </w:tr>
      <w:tr w:rsidR="002369B5" w:rsidRPr="003D4733" w14:paraId="048EE6C3" w14:textId="77777777" w:rsidTr="002369B5">
        <w:trPr>
          <w:trHeight w:val="1800"/>
          <w:jc w:val="center"/>
        </w:trPr>
        <w:tc>
          <w:tcPr>
            <w:tcW w:w="3141" w:type="dxa"/>
            <w:vAlign w:val="center"/>
            <w:hideMark/>
          </w:tcPr>
          <w:p w14:paraId="206080CB" w14:textId="6BB15F77" w:rsidR="002369B5" w:rsidRPr="003D4733" w:rsidRDefault="002369B5" w:rsidP="000228B9">
            <w:pPr>
              <w:jc w:val="center"/>
              <w:rPr>
                <w:rFonts w:ascii="Times New Roman" w:hAnsi="Times New Roman" w:cs="Times New Roman"/>
                <w:sz w:val="24"/>
                <w:szCs w:val="24"/>
              </w:rPr>
            </w:pPr>
            <w:proofErr w:type="spellStart"/>
            <w:r w:rsidRPr="003D4733">
              <w:rPr>
                <w:rFonts w:ascii="Times New Roman" w:hAnsi="Times New Roman" w:cs="Times New Roman"/>
                <w:sz w:val="24"/>
                <w:szCs w:val="24"/>
              </w:rPr>
              <w:t>MassARRAY</w:t>
            </w:r>
            <w:proofErr w:type="spellEnd"/>
            <w:r w:rsidRPr="003D4733">
              <w:rPr>
                <w:rFonts w:ascii="Times New Roman" w:hAnsi="Times New Roman" w:cs="Times New Roman"/>
                <w:sz w:val="24"/>
                <w:szCs w:val="24"/>
              </w:rPr>
              <w:t>® Omicron V1</w:t>
            </w:r>
            <w:r w:rsidRPr="003D4733">
              <w:rPr>
                <w:rFonts w:ascii="Times New Roman" w:hAnsi="Times New Roman" w:cs="Times New Roman"/>
                <w:sz w:val="24"/>
                <w:szCs w:val="24"/>
                <w:vertAlign w:val="superscript"/>
              </w:rPr>
              <w:t>a</w:t>
            </w:r>
          </w:p>
        </w:tc>
        <w:tc>
          <w:tcPr>
            <w:tcW w:w="4939" w:type="dxa"/>
            <w:vAlign w:val="center"/>
            <w:hideMark/>
          </w:tcPr>
          <w:p w14:paraId="3139A96A" w14:textId="77777777" w:rsidR="002369B5" w:rsidRPr="003D4733" w:rsidRDefault="002369B5" w:rsidP="000228B9">
            <w:pPr>
              <w:jc w:val="center"/>
              <w:rPr>
                <w:rFonts w:ascii="Times New Roman" w:hAnsi="Times New Roman" w:cs="Times New Roman"/>
                <w:sz w:val="24"/>
                <w:szCs w:val="24"/>
              </w:rPr>
            </w:pPr>
            <w:r w:rsidRPr="00A641B6">
              <w:rPr>
                <w:rFonts w:ascii="Times New Roman" w:hAnsi="Times New Roman" w:cs="Times New Roman"/>
                <w:b/>
                <w:bCs/>
                <w:sz w:val="24"/>
                <w:szCs w:val="24"/>
              </w:rPr>
              <w:t>S gene</w:t>
            </w:r>
            <w:r w:rsidRPr="003D4733">
              <w:rPr>
                <w:rFonts w:ascii="Times New Roman" w:hAnsi="Times New Roman" w:cs="Times New Roman"/>
                <w:sz w:val="24"/>
                <w:szCs w:val="24"/>
              </w:rPr>
              <w:t>: T19R, T19I, A67V, HV69del, T95I, GVY142del, N211del, G339D, S373P, S375F, K417N, S477N, T478K, E484A, Q493R, Q498R, N501Y, Y505H, T574K, D614G, H655Y, P681R, P681H, D796Y, N856K, Q954H, N969K, L981F, D1118H</w:t>
            </w:r>
          </w:p>
        </w:tc>
        <w:tc>
          <w:tcPr>
            <w:tcW w:w="1270" w:type="dxa"/>
            <w:vMerge/>
            <w:vAlign w:val="center"/>
            <w:hideMark/>
          </w:tcPr>
          <w:p w14:paraId="0C250DCB" w14:textId="77777777" w:rsidR="002369B5" w:rsidRPr="003D4733" w:rsidRDefault="002369B5" w:rsidP="000228B9">
            <w:pPr>
              <w:jc w:val="center"/>
              <w:rPr>
                <w:rFonts w:ascii="Times New Roman" w:hAnsi="Times New Roman" w:cs="Times New Roman"/>
                <w:sz w:val="24"/>
                <w:szCs w:val="24"/>
                <w:vertAlign w:val="superscript"/>
              </w:rPr>
            </w:pPr>
          </w:p>
        </w:tc>
      </w:tr>
      <w:tr w:rsidR="002369B5" w:rsidRPr="003D4733" w14:paraId="5377D9B0" w14:textId="77777777" w:rsidTr="002369B5">
        <w:trPr>
          <w:trHeight w:val="1800"/>
          <w:jc w:val="center"/>
        </w:trPr>
        <w:tc>
          <w:tcPr>
            <w:tcW w:w="3141" w:type="dxa"/>
            <w:vAlign w:val="center"/>
            <w:hideMark/>
          </w:tcPr>
          <w:p w14:paraId="79377B49" w14:textId="0EA845C7" w:rsidR="002369B5" w:rsidRPr="003D4733" w:rsidRDefault="002369B5" w:rsidP="000228B9">
            <w:pPr>
              <w:jc w:val="center"/>
              <w:rPr>
                <w:rFonts w:ascii="Times New Roman" w:hAnsi="Times New Roman" w:cs="Times New Roman"/>
                <w:sz w:val="24"/>
                <w:szCs w:val="24"/>
              </w:rPr>
            </w:pPr>
            <w:proofErr w:type="spellStart"/>
            <w:r w:rsidRPr="003D4733">
              <w:rPr>
                <w:rFonts w:ascii="Times New Roman" w:hAnsi="Times New Roman" w:cs="Times New Roman"/>
                <w:sz w:val="24"/>
                <w:szCs w:val="24"/>
              </w:rPr>
              <w:t>MassARRAY</w:t>
            </w:r>
            <w:proofErr w:type="spellEnd"/>
            <w:r w:rsidRPr="003D4733">
              <w:rPr>
                <w:rFonts w:ascii="Times New Roman" w:hAnsi="Times New Roman" w:cs="Times New Roman"/>
                <w:sz w:val="24"/>
                <w:szCs w:val="24"/>
              </w:rPr>
              <w:t>® Omicron V2</w:t>
            </w:r>
            <w:r w:rsidRPr="003D4733">
              <w:rPr>
                <w:rFonts w:ascii="Times New Roman" w:hAnsi="Times New Roman" w:cs="Times New Roman"/>
                <w:sz w:val="24"/>
                <w:szCs w:val="24"/>
                <w:vertAlign w:val="superscript"/>
              </w:rPr>
              <w:t>a</w:t>
            </w:r>
          </w:p>
        </w:tc>
        <w:tc>
          <w:tcPr>
            <w:tcW w:w="4939" w:type="dxa"/>
            <w:vAlign w:val="center"/>
            <w:hideMark/>
          </w:tcPr>
          <w:p w14:paraId="6081A56A" w14:textId="77777777" w:rsidR="002369B5" w:rsidRPr="003D4733" w:rsidRDefault="002369B5" w:rsidP="000228B9">
            <w:pPr>
              <w:jc w:val="center"/>
              <w:rPr>
                <w:rFonts w:ascii="Times New Roman" w:hAnsi="Times New Roman" w:cs="Times New Roman"/>
                <w:sz w:val="24"/>
                <w:szCs w:val="24"/>
              </w:rPr>
            </w:pPr>
            <w:r w:rsidRPr="00A641B6">
              <w:rPr>
                <w:rFonts w:ascii="Times New Roman" w:hAnsi="Times New Roman" w:cs="Times New Roman"/>
                <w:b/>
                <w:bCs/>
                <w:sz w:val="24"/>
                <w:szCs w:val="24"/>
              </w:rPr>
              <w:t>S gene</w:t>
            </w:r>
            <w:r w:rsidRPr="003D4733">
              <w:rPr>
                <w:rFonts w:ascii="Times New Roman" w:hAnsi="Times New Roman" w:cs="Times New Roman"/>
                <w:sz w:val="24"/>
                <w:szCs w:val="24"/>
              </w:rPr>
              <w:t>: T19R, T19I, A67V, HV69del, T95I, GVY142del, N211del, G339D, R346K, S373P, S375F, K417N, S477N, T478K, E484A, Q493R, Q498R, N501Y, Y505H, T547K, D614G, H655Y, P681R, P681H, D796Y, N856K, Q954H, N969K, L981F, D1118H, I1221T</w:t>
            </w:r>
          </w:p>
        </w:tc>
        <w:tc>
          <w:tcPr>
            <w:tcW w:w="1270" w:type="dxa"/>
            <w:vMerge/>
            <w:vAlign w:val="center"/>
            <w:hideMark/>
          </w:tcPr>
          <w:p w14:paraId="68B3C41F" w14:textId="77777777" w:rsidR="002369B5" w:rsidRPr="003D4733" w:rsidRDefault="002369B5" w:rsidP="000228B9">
            <w:pPr>
              <w:jc w:val="center"/>
              <w:rPr>
                <w:rFonts w:ascii="Times New Roman" w:hAnsi="Times New Roman" w:cs="Times New Roman"/>
                <w:sz w:val="24"/>
                <w:szCs w:val="24"/>
                <w:vertAlign w:val="superscript"/>
              </w:rPr>
            </w:pPr>
          </w:p>
        </w:tc>
      </w:tr>
      <w:tr w:rsidR="002369B5" w:rsidRPr="003D4733" w14:paraId="13EB83EF" w14:textId="77777777" w:rsidTr="002369B5">
        <w:trPr>
          <w:trHeight w:val="1800"/>
          <w:jc w:val="center"/>
        </w:trPr>
        <w:tc>
          <w:tcPr>
            <w:tcW w:w="3141" w:type="dxa"/>
            <w:vAlign w:val="center"/>
          </w:tcPr>
          <w:p w14:paraId="1E9B05F4" w14:textId="57D3BF46" w:rsidR="002369B5" w:rsidRPr="003D4733" w:rsidRDefault="002369B5" w:rsidP="000228B9">
            <w:pPr>
              <w:jc w:val="center"/>
              <w:rPr>
                <w:rFonts w:ascii="Times New Roman" w:hAnsi="Times New Roman" w:cs="Times New Roman"/>
                <w:sz w:val="24"/>
                <w:szCs w:val="24"/>
              </w:rPr>
            </w:pPr>
            <w:proofErr w:type="spellStart"/>
            <w:r w:rsidRPr="003D4733">
              <w:rPr>
                <w:rFonts w:ascii="Times New Roman" w:hAnsi="Times New Roman" w:cs="Times New Roman"/>
                <w:sz w:val="24"/>
                <w:szCs w:val="24"/>
              </w:rPr>
              <w:t>MassARRAY</w:t>
            </w:r>
            <w:proofErr w:type="spellEnd"/>
            <w:r w:rsidRPr="003D4733">
              <w:rPr>
                <w:rFonts w:ascii="Times New Roman" w:hAnsi="Times New Roman" w:cs="Times New Roman"/>
                <w:sz w:val="24"/>
                <w:szCs w:val="24"/>
              </w:rPr>
              <w:t>® Omicron V3</w:t>
            </w:r>
            <w:r w:rsidRPr="003D4733">
              <w:rPr>
                <w:rFonts w:ascii="Times New Roman" w:hAnsi="Times New Roman" w:cs="Times New Roman"/>
                <w:sz w:val="24"/>
                <w:szCs w:val="24"/>
                <w:vertAlign w:val="superscript"/>
              </w:rPr>
              <w:t>a</w:t>
            </w:r>
          </w:p>
        </w:tc>
        <w:tc>
          <w:tcPr>
            <w:tcW w:w="4939" w:type="dxa"/>
            <w:vAlign w:val="center"/>
          </w:tcPr>
          <w:p w14:paraId="0CD432D2" w14:textId="77777777" w:rsidR="00A641B6" w:rsidRDefault="002369B5" w:rsidP="000228B9">
            <w:pPr>
              <w:jc w:val="center"/>
              <w:rPr>
                <w:rFonts w:ascii="Times New Roman" w:hAnsi="Times New Roman" w:cs="Times New Roman"/>
                <w:sz w:val="24"/>
                <w:szCs w:val="24"/>
              </w:rPr>
            </w:pPr>
            <w:r w:rsidRPr="00A641B6">
              <w:rPr>
                <w:rFonts w:ascii="Times New Roman" w:hAnsi="Times New Roman" w:cs="Times New Roman"/>
                <w:b/>
                <w:bCs/>
                <w:sz w:val="24"/>
                <w:szCs w:val="24"/>
              </w:rPr>
              <w:t>S gene</w:t>
            </w:r>
            <w:r w:rsidR="00FB1D9F" w:rsidRPr="003D4733">
              <w:rPr>
                <w:rFonts w:ascii="Times New Roman" w:hAnsi="Times New Roman" w:cs="Times New Roman"/>
                <w:sz w:val="24"/>
                <w:szCs w:val="24"/>
              </w:rPr>
              <w:t>:</w:t>
            </w:r>
            <w:r w:rsidRPr="003D4733">
              <w:rPr>
                <w:rFonts w:ascii="Times New Roman" w:hAnsi="Times New Roman" w:cs="Times New Roman"/>
                <w:sz w:val="24"/>
                <w:szCs w:val="24"/>
              </w:rPr>
              <w:t xml:space="preserve"> V3G, T19I, T19R, A67V, HV69del, T95I, G142D, K147E, G339H, G339D, R346K, K417N, L452R, N460K, S477N, T478K, E484A, F486V, Q493R, Q498R, N501Y, Y505H, T547K, D614G, H655Y, P681H, P681R, D796Y, N856K, Q954H, L981F, I1221T, </w:t>
            </w:r>
          </w:p>
          <w:p w14:paraId="3C401784" w14:textId="65E7E8A0" w:rsidR="002369B5" w:rsidRPr="003D4733" w:rsidRDefault="002369B5" w:rsidP="000228B9">
            <w:pPr>
              <w:jc w:val="center"/>
              <w:rPr>
                <w:rFonts w:ascii="Times New Roman" w:hAnsi="Times New Roman" w:cs="Times New Roman"/>
                <w:sz w:val="24"/>
                <w:szCs w:val="24"/>
              </w:rPr>
            </w:pPr>
            <w:r w:rsidRPr="00A641B6">
              <w:rPr>
                <w:rFonts w:ascii="Times New Roman" w:hAnsi="Times New Roman" w:cs="Times New Roman"/>
                <w:b/>
                <w:bCs/>
                <w:sz w:val="24"/>
                <w:szCs w:val="24"/>
              </w:rPr>
              <w:t>N gene</w:t>
            </w:r>
            <w:r w:rsidR="00FB1D9F" w:rsidRPr="003D4733">
              <w:rPr>
                <w:rFonts w:ascii="Times New Roman" w:hAnsi="Times New Roman" w:cs="Times New Roman"/>
                <w:sz w:val="24"/>
                <w:szCs w:val="24"/>
              </w:rPr>
              <w:t xml:space="preserve">: </w:t>
            </w:r>
            <w:r w:rsidRPr="003D4733">
              <w:rPr>
                <w:rFonts w:ascii="Times New Roman" w:hAnsi="Times New Roman" w:cs="Times New Roman"/>
                <w:sz w:val="24"/>
                <w:szCs w:val="24"/>
              </w:rPr>
              <w:t>P151S, ORF7b</w:t>
            </w:r>
            <w:r w:rsidR="00FB1D9F" w:rsidRPr="003D4733">
              <w:rPr>
                <w:rFonts w:ascii="Times New Roman" w:hAnsi="Times New Roman" w:cs="Times New Roman"/>
                <w:sz w:val="24"/>
                <w:szCs w:val="24"/>
              </w:rPr>
              <w:t xml:space="preserve">: </w:t>
            </w:r>
            <w:r w:rsidRPr="003D4733">
              <w:rPr>
                <w:rFonts w:ascii="Times New Roman" w:hAnsi="Times New Roman" w:cs="Times New Roman"/>
                <w:sz w:val="24"/>
                <w:szCs w:val="24"/>
              </w:rPr>
              <w:t>L11F</w:t>
            </w:r>
          </w:p>
        </w:tc>
        <w:tc>
          <w:tcPr>
            <w:tcW w:w="1270" w:type="dxa"/>
            <w:vMerge/>
            <w:vAlign w:val="center"/>
          </w:tcPr>
          <w:p w14:paraId="01D2ED70" w14:textId="77777777" w:rsidR="002369B5" w:rsidRPr="003D4733" w:rsidRDefault="002369B5" w:rsidP="000228B9">
            <w:pPr>
              <w:jc w:val="center"/>
              <w:rPr>
                <w:rFonts w:ascii="Times New Roman" w:hAnsi="Times New Roman" w:cs="Times New Roman"/>
                <w:sz w:val="24"/>
                <w:szCs w:val="24"/>
                <w:vertAlign w:val="superscript"/>
              </w:rPr>
            </w:pPr>
          </w:p>
        </w:tc>
      </w:tr>
    </w:tbl>
    <w:p w14:paraId="7A7F4850" w14:textId="1219C425" w:rsidR="00F026D7" w:rsidRPr="003D4733" w:rsidRDefault="000228B9" w:rsidP="000228B9">
      <w:pPr>
        <w:rPr>
          <w:rFonts w:ascii="Times New Roman" w:eastAsia="Yu Mincho" w:hAnsi="Times New Roman" w:cs="Angsana New"/>
          <w:sz w:val="24"/>
          <w:szCs w:val="30"/>
          <w:lang w:eastAsia="ja-JP"/>
        </w:rPr>
      </w:pPr>
      <w:r w:rsidRPr="003D4733">
        <w:rPr>
          <w:rFonts w:ascii="Times New Roman" w:hAnsi="Times New Roman" w:cs="Times New Roman"/>
          <w:sz w:val="24"/>
          <w:szCs w:val="24"/>
          <w:vertAlign w:val="superscript"/>
        </w:rPr>
        <w:t xml:space="preserve"> </w:t>
      </w:r>
      <w:r w:rsidR="00966C7F" w:rsidRPr="003D4733">
        <w:rPr>
          <w:rFonts w:ascii="Times New Roman" w:hAnsi="Times New Roman" w:cs="Times New Roman"/>
          <w:sz w:val="24"/>
          <w:szCs w:val="24"/>
          <w:vertAlign w:val="superscript"/>
        </w:rPr>
        <w:t xml:space="preserve">a </w:t>
      </w:r>
      <w:r w:rsidR="00966C7F" w:rsidRPr="003D4733">
        <w:rPr>
          <w:rFonts w:ascii="Times New Roman" w:hAnsi="Times New Roman" w:cs="Times New Roman"/>
          <w:sz w:val="24"/>
          <w:szCs w:val="24"/>
        </w:rPr>
        <w:t xml:space="preserve">Different mutation panels were used at different time </w:t>
      </w:r>
      <w:r w:rsidRPr="003D4733">
        <w:rPr>
          <w:rFonts w:ascii="Times New Roman" w:hAnsi="Times New Roman" w:cs="Times New Roman"/>
          <w:sz w:val="24"/>
          <w:szCs w:val="24"/>
        </w:rPr>
        <w:t>periods</w:t>
      </w:r>
      <w:r w:rsidR="00966C7F" w:rsidRPr="003D4733">
        <w:rPr>
          <w:rFonts w:ascii="Times New Roman" w:hAnsi="Times New Roman" w:cs="Times New Roman"/>
          <w:sz w:val="24"/>
          <w:szCs w:val="24"/>
        </w:rPr>
        <w:t xml:space="preserve"> as the assay was continually improved. ABDO V1 was used until 16 Dec</w:t>
      </w:r>
      <w:r w:rsidR="00FB1D9F" w:rsidRPr="003D4733">
        <w:rPr>
          <w:rFonts w:ascii="Times New Roman" w:hAnsi="Times New Roman" w:cs="Times New Roman"/>
          <w:sz w:val="24"/>
          <w:szCs w:val="24"/>
        </w:rPr>
        <w:t>ember</w:t>
      </w:r>
      <w:r w:rsidR="00966C7F" w:rsidRPr="003D4733">
        <w:rPr>
          <w:rFonts w:ascii="Times New Roman" w:hAnsi="Times New Roman" w:cs="Times New Roman"/>
          <w:sz w:val="24"/>
          <w:szCs w:val="24"/>
        </w:rPr>
        <w:t xml:space="preserve"> 2021. Omicron V1 was used from 18 Dec</w:t>
      </w:r>
      <w:r w:rsidR="00FB1D9F" w:rsidRPr="003D4733">
        <w:rPr>
          <w:rFonts w:ascii="Times New Roman" w:hAnsi="Times New Roman" w:cs="Times New Roman"/>
          <w:sz w:val="24"/>
          <w:szCs w:val="24"/>
        </w:rPr>
        <w:t>ember</w:t>
      </w:r>
      <w:r w:rsidR="00966C7F" w:rsidRPr="003D4733">
        <w:rPr>
          <w:rFonts w:ascii="Times New Roman" w:hAnsi="Times New Roman" w:cs="Times New Roman"/>
          <w:sz w:val="24"/>
          <w:szCs w:val="24"/>
        </w:rPr>
        <w:t xml:space="preserve"> 2021 until 3 Jan</w:t>
      </w:r>
      <w:r w:rsidR="00FB1D9F" w:rsidRPr="003D4733">
        <w:rPr>
          <w:rFonts w:ascii="Times New Roman" w:hAnsi="Times New Roman" w:cs="Times New Roman"/>
          <w:sz w:val="24"/>
          <w:szCs w:val="24"/>
        </w:rPr>
        <w:t>uary</w:t>
      </w:r>
      <w:r w:rsidR="00966C7F" w:rsidRPr="003D4733">
        <w:rPr>
          <w:rFonts w:ascii="Times New Roman" w:hAnsi="Times New Roman" w:cs="Times New Roman"/>
          <w:sz w:val="24"/>
          <w:szCs w:val="24"/>
        </w:rPr>
        <w:t xml:space="preserve"> 2022. </w:t>
      </w:r>
      <w:r w:rsidR="00FB1D9F" w:rsidRPr="003D4733">
        <w:rPr>
          <w:rFonts w:ascii="Times New Roman" w:hAnsi="Times New Roman" w:cs="Times New Roman"/>
          <w:sz w:val="24"/>
          <w:szCs w:val="24"/>
        </w:rPr>
        <w:t xml:space="preserve">Omicron V2 was used from </w:t>
      </w:r>
      <w:r w:rsidR="00FB1D9F" w:rsidRPr="003D4733">
        <w:rPr>
          <w:rFonts w:ascii="Times New Roman" w:eastAsia="Yu Mincho" w:hAnsi="Times New Roman" w:cs="Angsana New"/>
          <w:sz w:val="24"/>
          <w:szCs w:val="30"/>
          <w:lang w:eastAsia="ja-JP"/>
        </w:rPr>
        <w:t xml:space="preserve">4 January 2022 </w:t>
      </w:r>
      <w:r w:rsidR="00FB1D9F" w:rsidRPr="003D4733">
        <w:rPr>
          <w:rFonts w:ascii="Times New Roman" w:hAnsi="Times New Roman" w:cs="Times New Roman"/>
          <w:sz w:val="24"/>
          <w:szCs w:val="24"/>
        </w:rPr>
        <w:t xml:space="preserve">until 28 March 2022. </w:t>
      </w:r>
      <w:r w:rsidR="00966C7F" w:rsidRPr="003D4733">
        <w:rPr>
          <w:rFonts w:ascii="Times New Roman" w:hAnsi="Times New Roman" w:cs="Times New Roman"/>
          <w:sz w:val="24"/>
          <w:szCs w:val="24"/>
        </w:rPr>
        <w:t xml:space="preserve">Omicron </w:t>
      </w:r>
      <w:r w:rsidR="00FB1D9F" w:rsidRPr="003D4733">
        <w:rPr>
          <w:rFonts w:ascii="Times New Roman" w:hAnsi="Times New Roman" w:cs="Times New Roman"/>
          <w:sz w:val="24"/>
          <w:szCs w:val="24"/>
        </w:rPr>
        <w:t xml:space="preserve">V3 </w:t>
      </w:r>
      <w:r w:rsidR="00966C7F" w:rsidRPr="003D4733">
        <w:rPr>
          <w:rFonts w:ascii="Times New Roman" w:hAnsi="Times New Roman" w:cs="Times New Roman"/>
          <w:sz w:val="24"/>
          <w:szCs w:val="24"/>
        </w:rPr>
        <w:t xml:space="preserve">was used from </w:t>
      </w:r>
      <w:r w:rsidR="00FB1D9F" w:rsidRPr="003D4733">
        <w:rPr>
          <w:rFonts w:ascii="Times New Roman" w:eastAsia="Yu Mincho" w:hAnsi="Times New Roman" w:cs="Angsana New"/>
          <w:sz w:val="24"/>
          <w:szCs w:val="30"/>
          <w:lang w:eastAsia="ja-JP"/>
        </w:rPr>
        <w:t xml:space="preserve">27 March </w:t>
      </w:r>
      <w:r w:rsidR="00966C7F" w:rsidRPr="003D4733">
        <w:rPr>
          <w:rFonts w:ascii="Times New Roman" w:eastAsia="Yu Mincho" w:hAnsi="Times New Roman" w:cs="Angsana New"/>
          <w:sz w:val="24"/>
          <w:szCs w:val="30"/>
          <w:lang w:eastAsia="ja-JP"/>
        </w:rPr>
        <w:t>2022 onwards.</w:t>
      </w:r>
    </w:p>
    <w:p w14:paraId="65087CE6" w14:textId="11AC67D0" w:rsidR="00FB1D9F" w:rsidRPr="003D4733" w:rsidRDefault="00FB1D9F" w:rsidP="000228B9">
      <w:pPr>
        <w:rPr>
          <w:rFonts w:ascii="Times New Roman" w:eastAsia="Yu Mincho" w:hAnsi="Times New Roman" w:cs="Angsana New"/>
          <w:sz w:val="24"/>
          <w:szCs w:val="30"/>
          <w:lang w:eastAsia="ja-JP"/>
        </w:rPr>
      </w:pPr>
    </w:p>
    <w:p w14:paraId="1E174B64" w14:textId="7EB3F0F9" w:rsidR="00FB1D9F" w:rsidRPr="003D4733" w:rsidRDefault="00FB1D9F" w:rsidP="000228B9">
      <w:pPr>
        <w:rPr>
          <w:rFonts w:ascii="Times New Roman" w:eastAsia="Yu Mincho" w:hAnsi="Times New Roman" w:cs="Angsana New"/>
          <w:sz w:val="24"/>
          <w:szCs w:val="30"/>
          <w:lang w:eastAsia="ja-JP"/>
        </w:rPr>
      </w:pPr>
    </w:p>
    <w:p w14:paraId="583082C2" w14:textId="77777777" w:rsidR="00FB1D9F" w:rsidRPr="003D4733" w:rsidRDefault="00FB1D9F" w:rsidP="000228B9">
      <w:pPr>
        <w:rPr>
          <w:rFonts w:ascii="Times New Roman" w:eastAsia="Yu Mincho" w:hAnsi="Times New Roman" w:cs="Angsana New"/>
          <w:sz w:val="24"/>
          <w:szCs w:val="30"/>
          <w:cs/>
          <w:lang w:eastAsia="ja-JP"/>
        </w:rPr>
      </w:pPr>
    </w:p>
    <w:p w14:paraId="252118C9" w14:textId="21CFC7CF" w:rsidR="00C40DC9" w:rsidRPr="003D4733" w:rsidRDefault="00C40DC9" w:rsidP="006A1633">
      <w:pPr>
        <w:rPr>
          <w:rFonts w:ascii="Times New Roman" w:hAnsi="Times New Roman"/>
          <w:sz w:val="24"/>
          <w:szCs w:val="30"/>
        </w:rPr>
      </w:pPr>
      <w:r w:rsidRPr="003D4733">
        <w:rPr>
          <w:rFonts w:ascii="Times New Roman" w:hAnsi="Times New Roman" w:cs="Times New Roman"/>
          <w:b/>
          <w:bCs/>
          <w:sz w:val="24"/>
          <w:szCs w:val="24"/>
        </w:rPr>
        <w:lastRenderedPageBreak/>
        <w:t xml:space="preserve">Table </w:t>
      </w:r>
      <w:r w:rsidR="00283BCC" w:rsidRPr="003D4733">
        <w:rPr>
          <w:rFonts w:ascii="Times New Roman" w:hAnsi="Times New Roman" w:cs="Times New Roman"/>
          <w:b/>
          <w:bCs/>
          <w:sz w:val="24"/>
          <w:szCs w:val="24"/>
        </w:rPr>
        <w:t>2</w:t>
      </w:r>
      <w:r w:rsidRPr="003D4733">
        <w:rPr>
          <w:rFonts w:ascii="Times New Roman" w:hAnsi="Times New Roman" w:cs="Times New Roman"/>
          <w:sz w:val="24"/>
          <w:szCs w:val="24"/>
        </w:rPr>
        <w:t>: Number of positive s</w:t>
      </w:r>
      <w:r w:rsidR="006A1633" w:rsidRPr="003D4733">
        <w:rPr>
          <w:rFonts w:ascii="Times New Roman" w:hAnsi="Times New Roman" w:cs="Times New Roman"/>
          <w:sz w:val="24"/>
          <w:szCs w:val="24"/>
        </w:rPr>
        <w:t>a</w:t>
      </w:r>
      <w:r w:rsidRPr="003D4733">
        <w:rPr>
          <w:rFonts w:ascii="Times New Roman" w:hAnsi="Times New Roman" w:cs="Times New Roman"/>
          <w:sz w:val="24"/>
          <w:szCs w:val="24"/>
        </w:rPr>
        <w:t xml:space="preserve">mples </w:t>
      </w:r>
      <w:r w:rsidR="00C301B9" w:rsidRPr="003D4733">
        <w:rPr>
          <w:rFonts w:ascii="Times New Roman" w:hAnsi="Times New Roman" w:cs="Times New Roman"/>
          <w:sz w:val="24"/>
          <w:szCs w:val="24"/>
        </w:rPr>
        <w:t xml:space="preserve">detected by </w:t>
      </w:r>
      <w:r w:rsidR="006A1633" w:rsidRPr="003D4733">
        <w:rPr>
          <w:rFonts w:ascii="Times New Roman" w:hAnsi="Times New Roman" w:cs="Times New Roman"/>
          <w:sz w:val="24"/>
          <w:szCs w:val="24"/>
        </w:rPr>
        <w:t>each assay combination</w:t>
      </w:r>
      <w:r w:rsidR="00770351" w:rsidRPr="003D4733">
        <w:rPr>
          <w:rFonts w:ascii="Times New Roman" w:hAnsi="Times New Roman" w:cs="Times New Roman"/>
          <w:sz w:val="24"/>
          <w:szCs w:val="24"/>
        </w:rPr>
        <w:t>.</w:t>
      </w:r>
    </w:p>
    <w:tbl>
      <w:tblPr>
        <w:tblStyle w:val="TableGrid"/>
        <w:tblW w:w="0" w:type="auto"/>
        <w:jc w:val="center"/>
        <w:tblInd w:w="0" w:type="dxa"/>
        <w:tblLayout w:type="fixed"/>
        <w:tblLook w:val="04A0" w:firstRow="1" w:lastRow="0" w:firstColumn="1" w:lastColumn="0" w:noHBand="0" w:noVBand="1"/>
      </w:tblPr>
      <w:tblGrid>
        <w:gridCol w:w="1505"/>
        <w:gridCol w:w="1866"/>
        <w:gridCol w:w="1850"/>
        <w:gridCol w:w="1150"/>
        <w:gridCol w:w="1543"/>
      </w:tblGrid>
      <w:tr w:rsidR="00F026D7" w:rsidRPr="003D4733" w14:paraId="21A5CD87" w14:textId="72ABA90C" w:rsidTr="00F026D7">
        <w:trPr>
          <w:jc w:val="center"/>
        </w:trPr>
        <w:tc>
          <w:tcPr>
            <w:tcW w:w="1505" w:type="dxa"/>
            <w:vAlign w:val="center"/>
          </w:tcPr>
          <w:p w14:paraId="755AEC04" w14:textId="01867F5C" w:rsidR="00F026D7" w:rsidRPr="003D4733" w:rsidRDefault="00F026D7" w:rsidP="00F026D7">
            <w:pPr>
              <w:jc w:val="center"/>
              <w:rPr>
                <w:rFonts w:ascii="Times New Roman" w:hAnsi="Times New Roman" w:cs="Times New Roman"/>
                <w:sz w:val="24"/>
                <w:szCs w:val="24"/>
              </w:rPr>
            </w:pPr>
            <w:r w:rsidRPr="003D4733">
              <w:rPr>
                <w:rFonts w:ascii="Times New Roman" w:hAnsi="Times New Roman" w:cs="Times New Roman"/>
                <w:sz w:val="24"/>
                <w:szCs w:val="24"/>
              </w:rPr>
              <w:t>Novaplex</w:t>
            </w:r>
          </w:p>
        </w:tc>
        <w:tc>
          <w:tcPr>
            <w:tcW w:w="1866" w:type="dxa"/>
            <w:vAlign w:val="center"/>
          </w:tcPr>
          <w:p w14:paraId="6E49C974" w14:textId="1FD09D94" w:rsidR="00F026D7" w:rsidRPr="003D4733" w:rsidRDefault="00DA3575" w:rsidP="00F026D7">
            <w:pPr>
              <w:jc w:val="center"/>
              <w:rPr>
                <w:rFonts w:ascii="Times New Roman" w:hAnsi="Times New Roman" w:cs="Times New Roman"/>
                <w:sz w:val="24"/>
                <w:szCs w:val="24"/>
              </w:rPr>
            </w:pPr>
            <w:r w:rsidRPr="003D4733">
              <w:rPr>
                <w:rFonts w:ascii="Times New Roman" w:hAnsi="Times New Roman" w:cs="Times New Roman"/>
                <w:sz w:val="24"/>
                <w:szCs w:val="24"/>
              </w:rPr>
              <w:t>PMA</w:t>
            </w:r>
          </w:p>
        </w:tc>
        <w:tc>
          <w:tcPr>
            <w:tcW w:w="1850" w:type="dxa"/>
            <w:vAlign w:val="center"/>
          </w:tcPr>
          <w:p w14:paraId="7365C861" w14:textId="2139F03D" w:rsidR="00F026D7" w:rsidRPr="003D4733" w:rsidRDefault="00DA3575" w:rsidP="00F026D7">
            <w:pPr>
              <w:jc w:val="center"/>
              <w:rPr>
                <w:rFonts w:ascii="Times New Roman" w:hAnsi="Times New Roman" w:cs="Times New Roman"/>
                <w:sz w:val="24"/>
                <w:szCs w:val="24"/>
              </w:rPr>
            </w:pPr>
            <w:r w:rsidRPr="003D4733">
              <w:rPr>
                <w:rFonts w:ascii="Times New Roman" w:hAnsi="Times New Roman" w:cs="Times New Roman"/>
                <w:sz w:val="24"/>
                <w:szCs w:val="24"/>
              </w:rPr>
              <w:t>WGS</w:t>
            </w:r>
          </w:p>
        </w:tc>
        <w:tc>
          <w:tcPr>
            <w:tcW w:w="1150" w:type="dxa"/>
            <w:vAlign w:val="center"/>
          </w:tcPr>
          <w:p w14:paraId="55A4783E" w14:textId="3EA8C3EB" w:rsidR="00F026D7" w:rsidRPr="003D4733" w:rsidRDefault="00F026D7" w:rsidP="00F026D7">
            <w:pPr>
              <w:jc w:val="center"/>
              <w:rPr>
                <w:rFonts w:ascii="Times New Roman" w:hAnsi="Times New Roman" w:cs="Times New Roman"/>
                <w:sz w:val="24"/>
                <w:szCs w:val="24"/>
              </w:rPr>
            </w:pPr>
            <w:r w:rsidRPr="003D4733">
              <w:rPr>
                <w:rFonts w:ascii="Times New Roman" w:hAnsi="Times New Roman" w:cs="Times New Roman"/>
                <w:sz w:val="24"/>
                <w:szCs w:val="24"/>
              </w:rPr>
              <w:t>Samples</w:t>
            </w:r>
          </w:p>
        </w:tc>
        <w:tc>
          <w:tcPr>
            <w:tcW w:w="1543" w:type="dxa"/>
            <w:vAlign w:val="center"/>
          </w:tcPr>
          <w:p w14:paraId="3E8118E9" w14:textId="46C21F5A" w:rsidR="00F026D7" w:rsidRPr="003D4733" w:rsidRDefault="00F026D7" w:rsidP="00F026D7">
            <w:pPr>
              <w:jc w:val="center"/>
              <w:rPr>
                <w:rFonts w:ascii="Times New Roman" w:hAnsi="Times New Roman" w:cs="Times New Roman"/>
                <w:sz w:val="24"/>
                <w:szCs w:val="24"/>
              </w:rPr>
            </w:pPr>
            <w:r w:rsidRPr="003D4733">
              <w:rPr>
                <w:rFonts w:ascii="Times New Roman" w:hAnsi="Times New Roman" w:cs="Times New Roman"/>
                <w:sz w:val="24"/>
                <w:szCs w:val="24"/>
              </w:rPr>
              <w:t>Mismatches</w:t>
            </w:r>
            <w:r w:rsidR="00EF1376" w:rsidRPr="003D4733">
              <w:rPr>
                <w:rFonts w:ascii="Times New Roman" w:hAnsi="Times New Roman" w:cs="Times New Roman"/>
                <w:sz w:val="24"/>
                <w:szCs w:val="24"/>
                <w:vertAlign w:val="superscript"/>
              </w:rPr>
              <w:t>b</w:t>
            </w:r>
          </w:p>
        </w:tc>
      </w:tr>
      <w:tr w:rsidR="00E524DD" w:rsidRPr="003D4733" w14:paraId="47EE4C5C" w14:textId="79A57DAE" w:rsidTr="00D51D57">
        <w:trPr>
          <w:jc w:val="center"/>
        </w:trPr>
        <w:tc>
          <w:tcPr>
            <w:tcW w:w="1505" w:type="dxa"/>
            <w:vAlign w:val="center"/>
          </w:tcPr>
          <w:p w14:paraId="4B6EEB29" w14:textId="6B70DE3E"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66" w:type="dxa"/>
            <w:shd w:val="clear" w:color="auto" w:fill="E7E6E6" w:themeFill="background2"/>
            <w:vAlign w:val="center"/>
          </w:tcPr>
          <w:p w14:paraId="7C4357E8" w14:textId="3C1D4F10" w:rsidR="00E524DD" w:rsidRPr="003D4733" w:rsidRDefault="00E524DD" w:rsidP="00E524DD">
            <w:pPr>
              <w:jc w:val="center"/>
              <w:rPr>
                <w:rFonts w:ascii="Times New Roman" w:hAnsi="Times New Roman" w:cs="Times New Roman"/>
                <w:sz w:val="24"/>
                <w:szCs w:val="24"/>
              </w:rPr>
            </w:pPr>
          </w:p>
        </w:tc>
        <w:tc>
          <w:tcPr>
            <w:tcW w:w="1850" w:type="dxa"/>
            <w:shd w:val="clear" w:color="auto" w:fill="E7E6E6" w:themeFill="background2"/>
            <w:vAlign w:val="center"/>
          </w:tcPr>
          <w:p w14:paraId="00BBFC99" w14:textId="1FC24E52" w:rsidR="00E524DD" w:rsidRPr="003D4733" w:rsidRDefault="00E524DD" w:rsidP="00E524DD">
            <w:pPr>
              <w:jc w:val="center"/>
              <w:rPr>
                <w:rFonts w:ascii="Times New Roman" w:hAnsi="Times New Roman" w:cs="Times New Roman"/>
                <w:sz w:val="24"/>
                <w:szCs w:val="24"/>
              </w:rPr>
            </w:pPr>
          </w:p>
        </w:tc>
        <w:tc>
          <w:tcPr>
            <w:tcW w:w="1150" w:type="dxa"/>
          </w:tcPr>
          <w:p w14:paraId="1FD84C28" w14:textId="203990F5"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68 </w:t>
            </w:r>
          </w:p>
        </w:tc>
        <w:tc>
          <w:tcPr>
            <w:tcW w:w="1543" w:type="dxa"/>
            <w:shd w:val="clear" w:color="auto" w:fill="E7E6E6" w:themeFill="background2"/>
            <w:vAlign w:val="center"/>
          </w:tcPr>
          <w:p w14:paraId="5CD370A6" w14:textId="77777777" w:rsidR="00E524DD" w:rsidRPr="003D4733" w:rsidRDefault="00E524DD" w:rsidP="00E524DD">
            <w:pPr>
              <w:jc w:val="center"/>
              <w:rPr>
                <w:rFonts w:ascii="Times New Roman" w:hAnsi="Times New Roman" w:cs="Times New Roman"/>
                <w:sz w:val="24"/>
                <w:szCs w:val="24"/>
              </w:rPr>
            </w:pPr>
          </w:p>
        </w:tc>
      </w:tr>
      <w:tr w:rsidR="00E524DD" w:rsidRPr="003D4733" w14:paraId="05DD6D2F" w14:textId="369574A2" w:rsidTr="00D51D57">
        <w:trPr>
          <w:jc w:val="center"/>
        </w:trPr>
        <w:tc>
          <w:tcPr>
            <w:tcW w:w="1505" w:type="dxa"/>
            <w:shd w:val="clear" w:color="auto" w:fill="E7E6E6" w:themeFill="background2"/>
            <w:vAlign w:val="center"/>
          </w:tcPr>
          <w:p w14:paraId="332DFFEE" w14:textId="77777777" w:rsidR="00E524DD" w:rsidRPr="003D4733" w:rsidRDefault="00E524DD" w:rsidP="00E524DD">
            <w:pPr>
              <w:jc w:val="center"/>
              <w:rPr>
                <w:rFonts w:ascii="Times New Roman" w:hAnsi="Times New Roman" w:cs="Times New Roman"/>
                <w:sz w:val="24"/>
                <w:szCs w:val="24"/>
              </w:rPr>
            </w:pPr>
          </w:p>
        </w:tc>
        <w:tc>
          <w:tcPr>
            <w:tcW w:w="1866" w:type="dxa"/>
            <w:vAlign w:val="center"/>
          </w:tcPr>
          <w:p w14:paraId="43F3C67C" w14:textId="5C5F21B4"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50" w:type="dxa"/>
            <w:shd w:val="clear" w:color="auto" w:fill="E7E6E6"/>
            <w:vAlign w:val="center"/>
          </w:tcPr>
          <w:p w14:paraId="2382737E" w14:textId="3E90615B" w:rsidR="00E524DD" w:rsidRPr="003D4733" w:rsidRDefault="00E524DD" w:rsidP="00E524DD">
            <w:pPr>
              <w:jc w:val="center"/>
              <w:rPr>
                <w:rFonts w:ascii="Times New Roman" w:hAnsi="Times New Roman" w:cs="Times New Roman"/>
                <w:sz w:val="24"/>
                <w:szCs w:val="24"/>
              </w:rPr>
            </w:pPr>
          </w:p>
        </w:tc>
        <w:tc>
          <w:tcPr>
            <w:tcW w:w="1150" w:type="dxa"/>
          </w:tcPr>
          <w:p w14:paraId="02F82CDB" w14:textId="112251E6"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279 </w:t>
            </w:r>
          </w:p>
        </w:tc>
        <w:tc>
          <w:tcPr>
            <w:tcW w:w="1543" w:type="dxa"/>
            <w:shd w:val="clear" w:color="auto" w:fill="E7E6E6" w:themeFill="background2"/>
            <w:vAlign w:val="center"/>
          </w:tcPr>
          <w:p w14:paraId="1EA84D03" w14:textId="77777777" w:rsidR="00E524DD" w:rsidRPr="003D4733" w:rsidRDefault="00E524DD" w:rsidP="00E524DD">
            <w:pPr>
              <w:jc w:val="center"/>
              <w:rPr>
                <w:rFonts w:ascii="Times New Roman" w:hAnsi="Times New Roman" w:cs="Times New Roman"/>
                <w:sz w:val="24"/>
                <w:szCs w:val="24"/>
              </w:rPr>
            </w:pPr>
          </w:p>
        </w:tc>
      </w:tr>
      <w:tr w:rsidR="00E524DD" w:rsidRPr="003D4733" w14:paraId="602DDF5D" w14:textId="399F1D9E" w:rsidTr="00D51D57">
        <w:trPr>
          <w:jc w:val="center"/>
        </w:trPr>
        <w:tc>
          <w:tcPr>
            <w:tcW w:w="1505" w:type="dxa"/>
            <w:shd w:val="clear" w:color="auto" w:fill="E7E6E6" w:themeFill="background2"/>
            <w:vAlign w:val="center"/>
          </w:tcPr>
          <w:p w14:paraId="13185903" w14:textId="77777777" w:rsidR="00E524DD" w:rsidRPr="003D4733" w:rsidRDefault="00E524DD" w:rsidP="00E524DD">
            <w:pPr>
              <w:jc w:val="center"/>
              <w:rPr>
                <w:rFonts w:ascii="Times New Roman" w:hAnsi="Times New Roman" w:cs="Times New Roman"/>
                <w:sz w:val="24"/>
                <w:szCs w:val="24"/>
              </w:rPr>
            </w:pPr>
          </w:p>
        </w:tc>
        <w:tc>
          <w:tcPr>
            <w:tcW w:w="1866" w:type="dxa"/>
            <w:shd w:val="clear" w:color="auto" w:fill="E7E6E6" w:themeFill="background2"/>
            <w:vAlign w:val="center"/>
          </w:tcPr>
          <w:p w14:paraId="2F3FCE18" w14:textId="06C01CAA" w:rsidR="00E524DD" w:rsidRPr="003D4733" w:rsidRDefault="00E524DD" w:rsidP="00E524DD">
            <w:pPr>
              <w:jc w:val="center"/>
              <w:rPr>
                <w:rFonts w:ascii="Times New Roman" w:hAnsi="Times New Roman" w:cs="Times New Roman"/>
                <w:sz w:val="24"/>
                <w:szCs w:val="24"/>
              </w:rPr>
            </w:pPr>
          </w:p>
        </w:tc>
        <w:tc>
          <w:tcPr>
            <w:tcW w:w="1850" w:type="dxa"/>
            <w:vAlign w:val="center"/>
          </w:tcPr>
          <w:p w14:paraId="25CF7498" w14:textId="489CD83F"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150" w:type="dxa"/>
          </w:tcPr>
          <w:p w14:paraId="44D5FBE8" w14:textId="6CAC9901"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4 </w:t>
            </w:r>
          </w:p>
        </w:tc>
        <w:tc>
          <w:tcPr>
            <w:tcW w:w="1543" w:type="dxa"/>
            <w:shd w:val="clear" w:color="auto" w:fill="E7E6E6" w:themeFill="background2"/>
            <w:vAlign w:val="center"/>
          </w:tcPr>
          <w:p w14:paraId="284012B6" w14:textId="77777777" w:rsidR="00E524DD" w:rsidRPr="003D4733" w:rsidRDefault="00E524DD" w:rsidP="00E524DD">
            <w:pPr>
              <w:jc w:val="center"/>
              <w:rPr>
                <w:rFonts w:ascii="Times New Roman" w:hAnsi="Times New Roman" w:cs="Times New Roman"/>
                <w:sz w:val="24"/>
                <w:szCs w:val="24"/>
              </w:rPr>
            </w:pPr>
          </w:p>
        </w:tc>
      </w:tr>
      <w:tr w:rsidR="00E524DD" w:rsidRPr="003D4733" w14:paraId="1E18F387" w14:textId="3D1AA191" w:rsidTr="00D51D57">
        <w:trPr>
          <w:jc w:val="center"/>
        </w:trPr>
        <w:tc>
          <w:tcPr>
            <w:tcW w:w="1505" w:type="dxa"/>
            <w:vAlign w:val="center"/>
          </w:tcPr>
          <w:p w14:paraId="42C4AB50" w14:textId="4420CB45"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66" w:type="dxa"/>
            <w:vAlign w:val="center"/>
          </w:tcPr>
          <w:p w14:paraId="436AD355" w14:textId="3922DC80"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50" w:type="dxa"/>
            <w:shd w:val="clear" w:color="auto" w:fill="E7E6E6" w:themeFill="background2"/>
            <w:vAlign w:val="center"/>
          </w:tcPr>
          <w:p w14:paraId="20705B8B" w14:textId="3DD22F3C" w:rsidR="00E524DD" w:rsidRPr="003D4733" w:rsidRDefault="00E524DD" w:rsidP="00E524DD">
            <w:pPr>
              <w:jc w:val="center"/>
              <w:rPr>
                <w:rFonts w:ascii="Times New Roman" w:hAnsi="Times New Roman" w:cs="Times New Roman"/>
                <w:sz w:val="24"/>
                <w:szCs w:val="24"/>
              </w:rPr>
            </w:pPr>
          </w:p>
        </w:tc>
        <w:tc>
          <w:tcPr>
            <w:tcW w:w="1150" w:type="dxa"/>
          </w:tcPr>
          <w:p w14:paraId="3356A587" w14:textId="34769AE6"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137 </w:t>
            </w:r>
          </w:p>
        </w:tc>
        <w:tc>
          <w:tcPr>
            <w:tcW w:w="1543" w:type="dxa"/>
            <w:vAlign w:val="center"/>
          </w:tcPr>
          <w:p w14:paraId="41B4FC29" w14:textId="452133CF"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8</w:t>
            </w:r>
          </w:p>
        </w:tc>
      </w:tr>
      <w:tr w:rsidR="00E524DD" w:rsidRPr="003D4733" w14:paraId="42802756" w14:textId="573A8B7B" w:rsidTr="00D51D57">
        <w:trPr>
          <w:jc w:val="center"/>
        </w:trPr>
        <w:tc>
          <w:tcPr>
            <w:tcW w:w="1505" w:type="dxa"/>
            <w:vAlign w:val="center"/>
          </w:tcPr>
          <w:p w14:paraId="54B9C693" w14:textId="0971EA74"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66" w:type="dxa"/>
            <w:shd w:val="clear" w:color="auto" w:fill="E7E6E6" w:themeFill="background2"/>
            <w:vAlign w:val="center"/>
          </w:tcPr>
          <w:p w14:paraId="7B1379DB" w14:textId="0DECE92B" w:rsidR="00E524DD" w:rsidRPr="003D4733" w:rsidRDefault="00E524DD" w:rsidP="00E524DD">
            <w:pPr>
              <w:jc w:val="center"/>
              <w:rPr>
                <w:rFonts w:ascii="Times New Roman" w:hAnsi="Times New Roman" w:cs="Times New Roman"/>
                <w:sz w:val="24"/>
                <w:szCs w:val="24"/>
              </w:rPr>
            </w:pPr>
          </w:p>
        </w:tc>
        <w:tc>
          <w:tcPr>
            <w:tcW w:w="1850" w:type="dxa"/>
            <w:vAlign w:val="center"/>
          </w:tcPr>
          <w:p w14:paraId="44BEB2DD" w14:textId="723C1058"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150" w:type="dxa"/>
          </w:tcPr>
          <w:p w14:paraId="350CAE1C" w14:textId="25CD6644"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48 </w:t>
            </w:r>
          </w:p>
        </w:tc>
        <w:tc>
          <w:tcPr>
            <w:tcW w:w="1543" w:type="dxa"/>
            <w:vAlign w:val="center"/>
          </w:tcPr>
          <w:p w14:paraId="7C05DEAC" w14:textId="46E648D3"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1</w:t>
            </w:r>
          </w:p>
        </w:tc>
      </w:tr>
      <w:tr w:rsidR="00E524DD" w:rsidRPr="003D4733" w14:paraId="4C9A5579" w14:textId="083C6965" w:rsidTr="00D51D57">
        <w:trPr>
          <w:jc w:val="center"/>
        </w:trPr>
        <w:tc>
          <w:tcPr>
            <w:tcW w:w="1505" w:type="dxa"/>
            <w:shd w:val="clear" w:color="auto" w:fill="E7E6E6" w:themeFill="background2"/>
            <w:vAlign w:val="center"/>
          </w:tcPr>
          <w:p w14:paraId="0CA23EA5" w14:textId="77777777" w:rsidR="00E524DD" w:rsidRPr="003D4733" w:rsidRDefault="00E524DD" w:rsidP="00E524DD">
            <w:pPr>
              <w:jc w:val="center"/>
              <w:rPr>
                <w:rFonts w:ascii="Times New Roman" w:hAnsi="Times New Roman" w:cs="Times New Roman"/>
                <w:sz w:val="24"/>
                <w:szCs w:val="24"/>
              </w:rPr>
            </w:pPr>
          </w:p>
        </w:tc>
        <w:tc>
          <w:tcPr>
            <w:tcW w:w="1866" w:type="dxa"/>
            <w:vAlign w:val="center"/>
          </w:tcPr>
          <w:p w14:paraId="0F858ED5" w14:textId="054C069E"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50" w:type="dxa"/>
            <w:vAlign w:val="center"/>
          </w:tcPr>
          <w:p w14:paraId="60F75D6E" w14:textId="50A69E9C"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150" w:type="dxa"/>
          </w:tcPr>
          <w:p w14:paraId="32965728" w14:textId="46B84A66"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35 </w:t>
            </w:r>
          </w:p>
        </w:tc>
        <w:tc>
          <w:tcPr>
            <w:tcW w:w="1543" w:type="dxa"/>
            <w:vAlign w:val="center"/>
          </w:tcPr>
          <w:p w14:paraId="10A3F361" w14:textId="24D2BE11"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w:t>
            </w:r>
          </w:p>
        </w:tc>
      </w:tr>
      <w:tr w:rsidR="00E524DD" w:rsidRPr="003D4733" w14:paraId="66AFB38D" w14:textId="7CBC7FBD" w:rsidTr="00D51D57">
        <w:trPr>
          <w:jc w:val="center"/>
        </w:trPr>
        <w:tc>
          <w:tcPr>
            <w:tcW w:w="1505" w:type="dxa"/>
            <w:vAlign w:val="center"/>
          </w:tcPr>
          <w:p w14:paraId="7C709181" w14:textId="231F9DE4"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66" w:type="dxa"/>
            <w:vAlign w:val="center"/>
          </w:tcPr>
          <w:p w14:paraId="5940FC6C" w14:textId="0EF8F7CB"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850" w:type="dxa"/>
            <w:vAlign w:val="center"/>
          </w:tcPr>
          <w:p w14:paraId="77380EC6" w14:textId="0046D08F"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x</w:t>
            </w:r>
          </w:p>
        </w:tc>
        <w:tc>
          <w:tcPr>
            <w:tcW w:w="1150" w:type="dxa"/>
          </w:tcPr>
          <w:p w14:paraId="11683B18" w14:textId="270AFA68"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41 </w:t>
            </w:r>
          </w:p>
        </w:tc>
        <w:tc>
          <w:tcPr>
            <w:tcW w:w="1543" w:type="dxa"/>
            <w:vAlign w:val="center"/>
          </w:tcPr>
          <w:p w14:paraId="667D7C01" w14:textId="6B3528F7"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w:t>
            </w:r>
          </w:p>
        </w:tc>
      </w:tr>
      <w:tr w:rsidR="00E524DD" w:rsidRPr="003D4733" w14:paraId="6CF97B60" w14:textId="77777777" w:rsidTr="00D51D57">
        <w:trPr>
          <w:jc w:val="center"/>
        </w:trPr>
        <w:tc>
          <w:tcPr>
            <w:tcW w:w="1505" w:type="dxa"/>
            <w:shd w:val="clear" w:color="auto" w:fill="E7E6E6"/>
            <w:vAlign w:val="center"/>
          </w:tcPr>
          <w:p w14:paraId="668282FC" w14:textId="77777777" w:rsidR="00E524DD" w:rsidRPr="003D4733" w:rsidRDefault="00E524DD" w:rsidP="00E524DD">
            <w:pPr>
              <w:jc w:val="center"/>
              <w:rPr>
                <w:rFonts w:ascii="Times New Roman" w:hAnsi="Times New Roman" w:cs="Times New Roman"/>
                <w:sz w:val="24"/>
                <w:szCs w:val="24"/>
              </w:rPr>
            </w:pPr>
          </w:p>
        </w:tc>
        <w:tc>
          <w:tcPr>
            <w:tcW w:w="1866" w:type="dxa"/>
            <w:shd w:val="clear" w:color="auto" w:fill="E7E6E6"/>
            <w:vAlign w:val="center"/>
          </w:tcPr>
          <w:p w14:paraId="37E7FB81" w14:textId="77777777" w:rsidR="00E524DD" w:rsidRPr="003D4733" w:rsidRDefault="00E524DD" w:rsidP="00E524DD">
            <w:pPr>
              <w:jc w:val="center"/>
              <w:rPr>
                <w:rFonts w:ascii="Times New Roman" w:hAnsi="Times New Roman" w:cs="Times New Roman"/>
                <w:sz w:val="24"/>
                <w:szCs w:val="24"/>
              </w:rPr>
            </w:pPr>
          </w:p>
        </w:tc>
        <w:tc>
          <w:tcPr>
            <w:tcW w:w="1850" w:type="dxa"/>
            <w:shd w:val="clear" w:color="auto" w:fill="E7E6E6"/>
            <w:vAlign w:val="center"/>
          </w:tcPr>
          <w:p w14:paraId="59A8444D" w14:textId="77777777" w:rsidR="00E524DD" w:rsidRPr="003D4733" w:rsidRDefault="00E524DD" w:rsidP="00E524DD">
            <w:pPr>
              <w:jc w:val="center"/>
              <w:rPr>
                <w:rFonts w:ascii="Times New Roman" w:hAnsi="Times New Roman" w:cs="Times New Roman"/>
                <w:sz w:val="24"/>
                <w:szCs w:val="24"/>
              </w:rPr>
            </w:pPr>
          </w:p>
        </w:tc>
        <w:tc>
          <w:tcPr>
            <w:tcW w:w="1150" w:type="dxa"/>
          </w:tcPr>
          <w:p w14:paraId="27511FE8" w14:textId="46C0ECF0"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6</w:t>
            </w:r>
            <w:r w:rsidR="00EF1376" w:rsidRPr="003D4733">
              <w:rPr>
                <w:rFonts w:ascii="Times New Roman" w:hAnsi="Times New Roman" w:cs="Times New Roman"/>
                <w:sz w:val="24"/>
                <w:szCs w:val="24"/>
                <w:vertAlign w:val="superscript"/>
              </w:rPr>
              <w:t>a</w:t>
            </w:r>
          </w:p>
        </w:tc>
        <w:tc>
          <w:tcPr>
            <w:tcW w:w="1543" w:type="dxa"/>
            <w:shd w:val="clear" w:color="auto" w:fill="E7E6E6"/>
            <w:vAlign w:val="center"/>
          </w:tcPr>
          <w:p w14:paraId="6E41CA44" w14:textId="77777777" w:rsidR="00E524DD" w:rsidRPr="003D4733" w:rsidRDefault="00E524DD" w:rsidP="00E524DD">
            <w:pPr>
              <w:jc w:val="center"/>
              <w:rPr>
                <w:rFonts w:ascii="Times New Roman" w:hAnsi="Times New Roman" w:cs="Times New Roman"/>
                <w:sz w:val="24"/>
                <w:szCs w:val="24"/>
              </w:rPr>
            </w:pPr>
          </w:p>
        </w:tc>
      </w:tr>
      <w:tr w:rsidR="00E524DD" w:rsidRPr="003D4733" w14:paraId="73A8FEF7" w14:textId="770B266D" w:rsidTr="00F026D7">
        <w:trPr>
          <w:jc w:val="center"/>
        </w:trPr>
        <w:tc>
          <w:tcPr>
            <w:tcW w:w="5221" w:type="dxa"/>
            <w:gridSpan w:val="3"/>
            <w:vAlign w:val="center"/>
          </w:tcPr>
          <w:p w14:paraId="4005D1FE" w14:textId="79C523A9"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Total</w:t>
            </w:r>
          </w:p>
        </w:tc>
        <w:tc>
          <w:tcPr>
            <w:tcW w:w="1150" w:type="dxa"/>
            <w:vAlign w:val="center"/>
          </w:tcPr>
          <w:p w14:paraId="67424048" w14:textId="3C9BCC9F"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618</w:t>
            </w:r>
          </w:p>
        </w:tc>
        <w:tc>
          <w:tcPr>
            <w:tcW w:w="1543" w:type="dxa"/>
            <w:vAlign w:val="center"/>
          </w:tcPr>
          <w:p w14:paraId="01CE0B4D" w14:textId="71718CFB" w:rsidR="00E524DD" w:rsidRPr="003D4733" w:rsidRDefault="00E524DD" w:rsidP="00E524DD">
            <w:pPr>
              <w:jc w:val="center"/>
              <w:rPr>
                <w:rFonts w:ascii="Times New Roman" w:hAnsi="Times New Roman" w:cs="Times New Roman"/>
                <w:sz w:val="24"/>
                <w:szCs w:val="24"/>
              </w:rPr>
            </w:pPr>
            <w:r w:rsidRPr="003D4733">
              <w:rPr>
                <w:rFonts w:ascii="Times New Roman" w:hAnsi="Times New Roman" w:cs="Times New Roman"/>
                <w:sz w:val="24"/>
                <w:szCs w:val="24"/>
              </w:rPr>
              <w:t>9</w:t>
            </w:r>
          </w:p>
        </w:tc>
      </w:tr>
    </w:tbl>
    <w:p w14:paraId="7EFD1B89" w14:textId="1B877174" w:rsidR="00C40DC9" w:rsidRPr="003D4733" w:rsidRDefault="003D4733" w:rsidP="006A1633">
      <w:pPr>
        <w:rPr>
          <w:rFonts w:ascii="Times New Roman" w:hAnsi="Times New Roman" w:cs="Times New Roman"/>
          <w:sz w:val="24"/>
          <w:szCs w:val="24"/>
        </w:rPr>
      </w:pPr>
      <w:r w:rsidRPr="003D4733">
        <w:rPr>
          <w:rFonts w:ascii="Times New Roman" w:hAnsi="Times New Roman" w:cs="Times New Roman"/>
          <w:sz w:val="24"/>
          <w:szCs w:val="24"/>
          <w:vertAlign w:val="superscript"/>
        </w:rPr>
        <w:br/>
        <w:t xml:space="preserve">a </w:t>
      </w:r>
      <w:r w:rsidRPr="003D4733">
        <w:rPr>
          <w:rFonts w:ascii="Times New Roman" w:hAnsi="Times New Roman" w:cs="Times New Roman"/>
          <w:sz w:val="24"/>
          <w:szCs w:val="24"/>
        </w:rPr>
        <w:t>Samples that failed variant classification step, two samples from each method.</w:t>
      </w:r>
      <w:r w:rsidRPr="003D4733">
        <w:rPr>
          <w:rFonts w:ascii="Times New Roman" w:hAnsi="Times New Roman" w:cs="Times New Roman"/>
          <w:sz w:val="24"/>
          <w:szCs w:val="24"/>
        </w:rPr>
        <w:br/>
      </w:r>
      <w:r w:rsidRPr="003D4733">
        <w:rPr>
          <w:rFonts w:ascii="Times New Roman" w:hAnsi="Times New Roman" w:cs="Times New Roman"/>
          <w:sz w:val="24"/>
          <w:szCs w:val="24"/>
          <w:vertAlign w:val="superscript"/>
        </w:rPr>
        <w:t>b</w:t>
      </w:r>
      <w:r w:rsidRPr="003D4733">
        <w:rPr>
          <w:rFonts w:ascii="Times New Roman" w:hAnsi="Times New Roman" w:cs="Times New Roman"/>
          <w:sz w:val="24"/>
          <w:szCs w:val="24"/>
        </w:rPr>
        <w:t xml:space="preserve"> Mismatch results, different variants detected by multiple methods, were cleaned before data analysis by basing the result on the more reliable method, ranging from the gold standard WGS, PMA and Novaplex.</w:t>
      </w:r>
    </w:p>
    <w:p w14:paraId="013937EF" w14:textId="77777777" w:rsidR="00580515" w:rsidRPr="003D4733" w:rsidRDefault="00580515">
      <w:pPr>
        <w:rPr>
          <w:rFonts w:ascii="Times New Roman" w:hAnsi="Times New Roman" w:cs="Times New Roman"/>
          <w:sz w:val="24"/>
          <w:szCs w:val="24"/>
        </w:rPr>
      </w:pPr>
      <w:r w:rsidRPr="003D4733">
        <w:rPr>
          <w:rFonts w:ascii="Times New Roman" w:hAnsi="Times New Roman" w:cs="Times New Roman"/>
          <w:sz w:val="24"/>
          <w:szCs w:val="24"/>
        </w:rPr>
        <w:br w:type="page"/>
      </w:r>
    </w:p>
    <w:p w14:paraId="421559E2" w14:textId="77777777" w:rsidR="00A4467B" w:rsidRPr="003D4733" w:rsidRDefault="00C40DC9" w:rsidP="00580515">
      <w:pPr>
        <w:rPr>
          <w:rFonts w:ascii="Times New Roman" w:hAnsi="Times New Roman" w:cs="Times New Roman"/>
          <w:b/>
          <w:bCs/>
          <w:sz w:val="24"/>
          <w:szCs w:val="24"/>
        </w:rPr>
      </w:pPr>
      <w:r w:rsidRPr="003D4733">
        <w:rPr>
          <w:rFonts w:ascii="Times New Roman" w:hAnsi="Times New Roman" w:cs="Times New Roman"/>
          <w:b/>
          <w:bCs/>
          <w:sz w:val="24"/>
          <w:szCs w:val="24"/>
        </w:rPr>
        <w:lastRenderedPageBreak/>
        <w:t>Figure and caption</w:t>
      </w:r>
      <w:r w:rsidR="00A4467B" w:rsidRPr="003D4733">
        <w:rPr>
          <w:rFonts w:ascii="Times New Roman" w:hAnsi="Times New Roman" w:cs="Times New Roman"/>
          <w:b/>
          <w:bCs/>
          <w:sz w:val="24"/>
          <w:szCs w:val="24"/>
        </w:rPr>
        <w:t>s</w:t>
      </w:r>
    </w:p>
    <w:p w14:paraId="4B8A1B2E" w14:textId="225D9D33" w:rsidR="00C40DC9" w:rsidRPr="003D4733" w:rsidRDefault="00CF3937" w:rsidP="00CF3937">
      <w:pPr>
        <w:jc w:val="center"/>
        <w:rPr>
          <w:rFonts w:ascii="Times New Roman" w:hAnsi="Times New Roman" w:cs="Times New Roman"/>
          <w:sz w:val="24"/>
          <w:szCs w:val="24"/>
        </w:rPr>
      </w:pPr>
      <w:r w:rsidRPr="003D4733">
        <w:rPr>
          <w:rFonts w:ascii="Times New Roman" w:hAnsi="Times New Roman" w:cs="Times New Roman"/>
          <w:noProof/>
          <w:sz w:val="24"/>
          <w:szCs w:val="24"/>
        </w:rPr>
        <w:drawing>
          <wp:inline distT="0" distB="0" distL="0" distR="0" wp14:anchorId="1FF60DCA" wp14:editId="1DDE72EF">
            <wp:extent cx="3997166" cy="6852284"/>
            <wp:effectExtent l="0" t="0" r="381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3997166" cy="6852284"/>
                    </a:xfrm>
                    <a:prstGeom prst="rect">
                      <a:avLst/>
                    </a:prstGeom>
                    <a:noFill/>
                    <a:ln>
                      <a:noFill/>
                    </a:ln>
                  </pic:spPr>
                </pic:pic>
              </a:graphicData>
            </a:graphic>
          </wp:inline>
        </w:drawing>
      </w:r>
    </w:p>
    <w:p w14:paraId="2581F21E" w14:textId="2A8C120F" w:rsidR="00580515" w:rsidRPr="003D4733" w:rsidRDefault="00580515" w:rsidP="00580515">
      <w:pPr>
        <w:rPr>
          <w:rFonts w:ascii="Times New Roman" w:hAnsi="Times New Roman" w:cs="Times New Roman"/>
          <w:sz w:val="24"/>
          <w:szCs w:val="24"/>
        </w:rPr>
      </w:pPr>
      <w:r w:rsidRPr="003D4733">
        <w:rPr>
          <w:rFonts w:ascii="Times New Roman" w:hAnsi="Times New Roman" w:cs="Times New Roman"/>
          <w:b/>
          <w:bCs/>
          <w:sz w:val="24"/>
          <w:szCs w:val="24"/>
        </w:rPr>
        <w:t>Figure 1</w:t>
      </w:r>
      <w:r w:rsidRPr="003D4733">
        <w:rPr>
          <w:rFonts w:ascii="Times New Roman" w:hAnsi="Times New Roman" w:cs="Times New Roman"/>
          <w:sz w:val="24"/>
          <w:szCs w:val="24"/>
        </w:rPr>
        <w:t xml:space="preserve">: </w:t>
      </w:r>
      <w:r w:rsidR="00A4467B" w:rsidRPr="003D4733">
        <w:rPr>
          <w:rFonts w:ascii="Times New Roman" w:hAnsi="Times New Roman" w:cs="Times New Roman"/>
          <w:b/>
          <w:bCs/>
          <w:sz w:val="24"/>
          <w:szCs w:val="24"/>
        </w:rPr>
        <w:t>The trends of daily new cases</w:t>
      </w:r>
      <w:r w:rsidRPr="003D4733">
        <w:rPr>
          <w:rFonts w:ascii="Times New Roman" w:hAnsi="Times New Roman" w:cs="Times New Roman"/>
          <w:b/>
          <w:bCs/>
          <w:sz w:val="24"/>
          <w:szCs w:val="24"/>
        </w:rPr>
        <w:t xml:space="preserve"> and </w:t>
      </w:r>
      <w:r w:rsidR="00A4467B" w:rsidRPr="003D4733">
        <w:rPr>
          <w:rFonts w:ascii="Times New Roman" w:hAnsi="Times New Roman" w:cs="Times New Roman"/>
          <w:b/>
          <w:bCs/>
          <w:sz w:val="24"/>
          <w:szCs w:val="24"/>
        </w:rPr>
        <w:t xml:space="preserve">relative abundances of the Delta and Omicron variants from Nov 2021 to Mar 2022 </w:t>
      </w:r>
      <w:r w:rsidRPr="003D4733">
        <w:rPr>
          <w:rFonts w:ascii="Times New Roman" w:hAnsi="Times New Roman" w:cs="Times New Roman"/>
          <w:b/>
          <w:bCs/>
          <w:sz w:val="24"/>
          <w:szCs w:val="24"/>
        </w:rPr>
        <w:t>in Thailand</w:t>
      </w:r>
      <w:r w:rsidR="00A4467B" w:rsidRPr="003D4733">
        <w:rPr>
          <w:rFonts w:ascii="Times New Roman" w:hAnsi="Times New Roman" w:cs="Times New Roman"/>
          <w:b/>
          <w:bCs/>
          <w:sz w:val="24"/>
          <w:szCs w:val="24"/>
        </w:rPr>
        <w:t>,</w:t>
      </w:r>
      <w:r w:rsidRPr="003D4733">
        <w:rPr>
          <w:rFonts w:ascii="Times New Roman" w:hAnsi="Times New Roman" w:cs="Times New Roman"/>
          <w:b/>
          <w:bCs/>
          <w:sz w:val="24"/>
          <w:szCs w:val="24"/>
        </w:rPr>
        <w:t xml:space="preserve"> Bangkok</w:t>
      </w:r>
      <w:r w:rsidR="00A4467B" w:rsidRPr="003D4733">
        <w:rPr>
          <w:rFonts w:ascii="Times New Roman" w:hAnsi="Times New Roman" w:cs="Times New Roman"/>
          <w:b/>
          <w:bCs/>
          <w:sz w:val="24"/>
          <w:szCs w:val="24"/>
        </w:rPr>
        <w:t>, and our hospital</w:t>
      </w:r>
      <w:r w:rsidR="00A4467B" w:rsidRPr="003D4733">
        <w:rPr>
          <w:rFonts w:ascii="Times New Roman" w:hAnsi="Times New Roman" w:cs="Times New Roman"/>
          <w:sz w:val="24"/>
          <w:szCs w:val="24"/>
        </w:rPr>
        <w:t>. Variant abundances data for Thailand and Bangkok were retrieved from GISAID. Numbers of daily new cases were retrieved from the report released by Thailand Ministry of Public Health.</w:t>
      </w:r>
      <w:r w:rsidR="00C32430" w:rsidRPr="003D4733">
        <w:rPr>
          <w:rFonts w:ascii="Times New Roman" w:hAnsi="Times New Roman" w:cs="Times New Roman"/>
          <w:sz w:val="24"/>
          <w:szCs w:val="24"/>
        </w:rPr>
        <w:t xml:space="preserve"> Data were smoothed with a 5-day average sliding window.</w:t>
      </w:r>
    </w:p>
    <w:p w14:paraId="37407E03" w14:textId="6CE98C3C" w:rsidR="00604A79" w:rsidRPr="003D4733" w:rsidRDefault="00645B64" w:rsidP="006A1633">
      <w:pPr>
        <w:rPr>
          <w:rFonts w:ascii="Times New Roman" w:eastAsia="Yu Mincho" w:hAnsi="Times New Roman" w:cs="Times New Roman"/>
          <w:sz w:val="24"/>
          <w:szCs w:val="24"/>
          <w:lang w:eastAsia="ja-JP"/>
        </w:rPr>
      </w:pPr>
      <w:r w:rsidRPr="003D4733">
        <w:rPr>
          <w:rFonts w:ascii="Times New Roman" w:eastAsia="Yu Mincho" w:hAnsi="Times New Roman" w:cs="Times New Roman"/>
          <w:noProof/>
          <w:sz w:val="24"/>
          <w:szCs w:val="24"/>
          <w:lang w:eastAsia="ja-JP"/>
        </w:rPr>
        <w:lastRenderedPageBreak/>
        <w:drawing>
          <wp:inline distT="0" distB="0" distL="0" distR="0" wp14:anchorId="684962A4" wp14:editId="6FB3BD02">
            <wp:extent cx="5949315" cy="5762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5949315" cy="5762500"/>
                    </a:xfrm>
                    <a:prstGeom prst="rect">
                      <a:avLst/>
                    </a:prstGeom>
                    <a:noFill/>
                    <a:ln>
                      <a:noFill/>
                    </a:ln>
                  </pic:spPr>
                </pic:pic>
              </a:graphicData>
            </a:graphic>
          </wp:inline>
        </w:drawing>
      </w:r>
    </w:p>
    <w:p w14:paraId="35F7F146" w14:textId="2C3A5FC3" w:rsidR="00604A79" w:rsidRPr="00CF3937" w:rsidRDefault="00604A79" w:rsidP="006A1633">
      <w:pPr>
        <w:rPr>
          <w:rFonts w:ascii="Times New Roman" w:hAnsi="Times New Roman" w:cs="Times New Roman"/>
          <w:sz w:val="24"/>
          <w:szCs w:val="24"/>
        </w:rPr>
      </w:pPr>
      <w:r w:rsidRPr="003D4733">
        <w:rPr>
          <w:rFonts w:ascii="Times New Roman" w:hAnsi="Times New Roman" w:cs="Times New Roman"/>
          <w:b/>
          <w:bCs/>
          <w:sz w:val="24"/>
          <w:szCs w:val="24"/>
        </w:rPr>
        <w:t>Figure 2</w:t>
      </w:r>
      <w:r w:rsidRPr="003D4733">
        <w:rPr>
          <w:rFonts w:ascii="Times New Roman" w:hAnsi="Times New Roman" w:cs="Times New Roman"/>
          <w:sz w:val="24"/>
          <w:szCs w:val="24"/>
        </w:rPr>
        <w:t xml:space="preserve">: </w:t>
      </w:r>
      <w:r w:rsidRPr="003D4733">
        <w:rPr>
          <w:rFonts w:ascii="Times New Roman" w:hAnsi="Times New Roman" w:cs="Times New Roman"/>
          <w:b/>
          <w:bCs/>
          <w:sz w:val="24"/>
          <w:szCs w:val="24"/>
        </w:rPr>
        <w:t>Estimated transmission rate ratios for Omicron BA.1 and BA.2 variants relative to the Delta variant</w:t>
      </w:r>
      <w:r w:rsidR="00645B64" w:rsidRPr="003D4733">
        <w:rPr>
          <w:rFonts w:ascii="Times New Roman" w:hAnsi="Times New Roman" w:cs="Times New Roman"/>
          <w:b/>
          <w:bCs/>
          <w:sz w:val="24"/>
          <w:szCs w:val="24"/>
        </w:rPr>
        <w:t xml:space="preserve"> (a) and goodness of fit between estimated transmission rates and observations (b)</w:t>
      </w:r>
      <w:r w:rsidRPr="003D4733">
        <w:rPr>
          <w:rFonts w:ascii="Times New Roman" w:hAnsi="Times New Roman" w:cs="Times New Roman"/>
          <w:sz w:val="24"/>
          <w:szCs w:val="24"/>
        </w:rPr>
        <w:t xml:space="preserve">. </w:t>
      </w:r>
      <w:r w:rsidR="00645B64" w:rsidRPr="003D4733">
        <w:rPr>
          <w:rFonts w:ascii="Times New Roman" w:hAnsi="Times New Roman" w:cs="Times New Roman"/>
          <w:sz w:val="24"/>
          <w:szCs w:val="24"/>
        </w:rPr>
        <w:t xml:space="preserve">a) </w:t>
      </w:r>
      <w:r w:rsidRPr="003D4733">
        <w:rPr>
          <w:rFonts w:ascii="Times New Roman" w:hAnsi="Times New Roman" w:cs="Times New Roman"/>
          <w:sz w:val="24"/>
          <w:szCs w:val="24"/>
        </w:rPr>
        <w:t xml:space="preserve">Variant abundance data from local </w:t>
      </w:r>
      <w:r w:rsidR="0050130F" w:rsidRPr="003D4733">
        <w:rPr>
          <w:rFonts w:ascii="Times New Roman" w:hAnsi="Times New Roman" w:cs="Times New Roman"/>
          <w:sz w:val="24"/>
          <w:szCs w:val="24"/>
        </w:rPr>
        <w:t>cohorts</w:t>
      </w:r>
      <w:r w:rsidRPr="003D4733">
        <w:rPr>
          <w:rFonts w:ascii="Times New Roman" w:hAnsi="Times New Roman" w:cs="Times New Roman"/>
          <w:sz w:val="24"/>
          <w:szCs w:val="24"/>
        </w:rPr>
        <w:t>, GISAID entries for Bangkok, and GISAID entries for Thailand were used. The distributions of the rate ratios were estimated from 100 optimization repeats with different randomly initialized values (see Methods). Mean values were denoted by orange bars. Boxes indicate the interquartile ranges. Whiskers indicate the 1.5x ranges below the first and above the third quartiles. Circles denote outliers.</w:t>
      </w:r>
      <w:r w:rsidR="00645B64" w:rsidRPr="003D4733">
        <w:rPr>
          <w:rFonts w:ascii="Times New Roman" w:hAnsi="Times New Roman" w:cs="Times New Roman"/>
          <w:sz w:val="24"/>
          <w:szCs w:val="24"/>
        </w:rPr>
        <w:t xml:space="preserve"> b) Scatter plots show the agreement between observed variant frequencies and case counts versus the predictions based on estimated transmission rates. Each data point corresponds to a 5-day period during Nov 2021 to Mar 2022. Results for the estimated transmission rates with the lowest mean square error on data from our hospital are shown.</w:t>
      </w:r>
    </w:p>
    <w:sectPr w:rsidR="00604A79" w:rsidRPr="00CF393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1D060" w14:textId="77777777" w:rsidR="00864177" w:rsidRDefault="00864177" w:rsidP="00864177">
      <w:pPr>
        <w:spacing w:after="0" w:line="240" w:lineRule="auto"/>
      </w:pPr>
      <w:r>
        <w:separator/>
      </w:r>
    </w:p>
  </w:endnote>
  <w:endnote w:type="continuationSeparator" w:id="0">
    <w:p w14:paraId="3A2E1932" w14:textId="77777777" w:rsidR="00864177" w:rsidRDefault="00864177" w:rsidP="0086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084458"/>
      <w:docPartObj>
        <w:docPartGallery w:val="Page Numbers (Bottom of Page)"/>
        <w:docPartUnique/>
      </w:docPartObj>
    </w:sdtPr>
    <w:sdtEndPr>
      <w:rPr>
        <w:rFonts w:ascii="Times New Roman" w:hAnsi="Times New Roman" w:cs="Times New Roman"/>
        <w:noProof/>
        <w:sz w:val="24"/>
        <w:szCs w:val="32"/>
      </w:rPr>
    </w:sdtEndPr>
    <w:sdtContent>
      <w:p w14:paraId="502A1D27" w14:textId="64F3D3EB" w:rsidR="00864177" w:rsidRPr="00864177" w:rsidRDefault="00864177">
        <w:pPr>
          <w:pStyle w:val="Footer"/>
          <w:jc w:val="right"/>
          <w:rPr>
            <w:rFonts w:ascii="Times New Roman" w:hAnsi="Times New Roman" w:cs="Times New Roman"/>
            <w:sz w:val="24"/>
            <w:szCs w:val="32"/>
          </w:rPr>
        </w:pPr>
        <w:r w:rsidRPr="00864177">
          <w:rPr>
            <w:rFonts w:ascii="Times New Roman" w:hAnsi="Times New Roman" w:cs="Times New Roman"/>
            <w:sz w:val="24"/>
            <w:szCs w:val="32"/>
          </w:rPr>
          <w:fldChar w:fldCharType="begin"/>
        </w:r>
        <w:r w:rsidRPr="00864177">
          <w:rPr>
            <w:rFonts w:ascii="Times New Roman" w:hAnsi="Times New Roman" w:cs="Times New Roman"/>
            <w:sz w:val="24"/>
            <w:szCs w:val="32"/>
          </w:rPr>
          <w:instrText xml:space="preserve"> PAGE   \* MERGEFORMAT </w:instrText>
        </w:r>
        <w:r w:rsidRPr="00864177">
          <w:rPr>
            <w:rFonts w:ascii="Times New Roman" w:hAnsi="Times New Roman" w:cs="Times New Roman"/>
            <w:sz w:val="24"/>
            <w:szCs w:val="32"/>
          </w:rPr>
          <w:fldChar w:fldCharType="separate"/>
        </w:r>
        <w:r w:rsidRPr="00864177">
          <w:rPr>
            <w:rFonts w:ascii="Times New Roman" w:hAnsi="Times New Roman" w:cs="Times New Roman"/>
            <w:noProof/>
            <w:sz w:val="24"/>
            <w:szCs w:val="32"/>
          </w:rPr>
          <w:t>2</w:t>
        </w:r>
        <w:r w:rsidRPr="00864177">
          <w:rPr>
            <w:rFonts w:ascii="Times New Roman" w:hAnsi="Times New Roman" w:cs="Times New Roman"/>
            <w:noProof/>
            <w:sz w:val="24"/>
            <w:szCs w:val="32"/>
          </w:rPr>
          <w:fldChar w:fldCharType="end"/>
        </w:r>
      </w:p>
    </w:sdtContent>
  </w:sdt>
  <w:p w14:paraId="0E82ABA3" w14:textId="77777777" w:rsidR="00864177" w:rsidRDefault="00864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40840" w14:textId="77777777" w:rsidR="00864177" w:rsidRDefault="00864177" w:rsidP="00864177">
      <w:pPr>
        <w:spacing w:after="0" w:line="240" w:lineRule="auto"/>
      </w:pPr>
      <w:r>
        <w:separator/>
      </w:r>
    </w:p>
  </w:footnote>
  <w:footnote w:type="continuationSeparator" w:id="0">
    <w:p w14:paraId="10B2FE08" w14:textId="77777777" w:rsidR="00864177" w:rsidRDefault="00864177" w:rsidP="00864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21D6"/>
    <w:multiLevelType w:val="hybridMultilevel"/>
    <w:tmpl w:val="40764666"/>
    <w:lvl w:ilvl="0" w:tplc="65B438E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1327D9"/>
    <w:multiLevelType w:val="hybridMultilevel"/>
    <w:tmpl w:val="3FC01B8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2AD9760A"/>
    <w:multiLevelType w:val="hybridMultilevel"/>
    <w:tmpl w:val="82404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647256"/>
    <w:multiLevelType w:val="hybridMultilevel"/>
    <w:tmpl w:val="54F6C7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527688B"/>
    <w:multiLevelType w:val="hybridMultilevel"/>
    <w:tmpl w:val="7700C67E"/>
    <w:lvl w:ilvl="0" w:tplc="AAD07372">
      <w:start w:val="7"/>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5A4650"/>
    <w:multiLevelType w:val="hybridMultilevel"/>
    <w:tmpl w:val="4CAE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2235D8"/>
    <w:multiLevelType w:val="hybridMultilevel"/>
    <w:tmpl w:val="96D4BC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
  </w:num>
  <w:num w:numId="3">
    <w:abstractNumId w:val="3"/>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752"/>
    <w:rsid w:val="00007B03"/>
    <w:rsid w:val="0001132F"/>
    <w:rsid w:val="0001490E"/>
    <w:rsid w:val="00020A12"/>
    <w:rsid w:val="0002133D"/>
    <w:rsid w:val="00021831"/>
    <w:rsid w:val="000228B9"/>
    <w:rsid w:val="000266A3"/>
    <w:rsid w:val="00030AE5"/>
    <w:rsid w:val="000410B1"/>
    <w:rsid w:val="000440ED"/>
    <w:rsid w:val="0004634F"/>
    <w:rsid w:val="0004775D"/>
    <w:rsid w:val="00052821"/>
    <w:rsid w:val="00055053"/>
    <w:rsid w:val="00057141"/>
    <w:rsid w:val="00057DD7"/>
    <w:rsid w:val="000616D8"/>
    <w:rsid w:val="0006173A"/>
    <w:rsid w:val="00062C05"/>
    <w:rsid w:val="000670F9"/>
    <w:rsid w:val="00070172"/>
    <w:rsid w:val="0007583A"/>
    <w:rsid w:val="00087239"/>
    <w:rsid w:val="000974B0"/>
    <w:rsid w:val="00097675"/>
    <w:rsid w:val="00097DF8"/>
    <w:rsid w:val="000B2CA5"/>
    <w:rsid w:val="000B5CB9"/>
    <w:rsid w:val="000B607A"/>
    <w:rsid w:val="000E7452"/>
    <w:rsid w:val="000F0D1C"/>
    <w:rsid w:val="000F2B4C"/>
    <w:rsid w:val="001051E4"/>
    <w:rsid w:val="00107E79"/>
    <w:rsid w:val="00112D2C"/>
    <w:rsid w:val="00121D94"/>
    <w:rsid w:val="00126D9C"/>
    <w:rsid w:val="00127541"/>
    <w:rsid w:val="0014169D"/>
    <w:rsid w:val="0014210D"/>
    <w:rsid w:val="001523F9"/>
    <w:rsid w:val="001529CF"/>
    <w:rsid w:val="00155DE5"/>
    <w:rsid w:val="00163144"/>
    <w:rsid w:val="001643EB"/>
    <w:rsid w:val="00167FB8"/>
    <w:rsid w:val="00170608"/>
    <w:rsid w:val="00176200"/>
    <w:rsid w:val="001771AA"/>
    <w:rsid w:val="001851CA"/>
    <w:rsid w:val="001875AF"/>
    <w:rsid w:val="00191CA7"/>
    <w:rsid w:val="00193CCD"/>
    <w:rsid w:val="001B4F5D"/>
    <w:rsid w:val="001B719C"/>
    <w:rsid w:val="001D21C6"/>
    <w:rsid w:val="001E4095"/>
    <w:rsid w:val="001E5E32"/>
    <w:rsid w:val="001F0556"/>
    <w:rsid w:val="00200456"/>
    <w:rsid w:val="00200B7F"/>
    <w:rsid w:val="00205320"/>
    <w:rsid w:val="002249BA"/>
    <w:rsid w:val="0023508B"/>
    <w:rsid w:val="002369B5"/>
    <w:rsid w:val="0023753A"/>
    <w:rsid w:val="00241EDC"/>
    <w:rsid w:val="00247096"/>
    <w:rsid w:val="00255E6C"/>
    <w:rsid w:val="002606D6"/>
    <w:rsid w:val="00260DC2"/>
    <w:rsid w:val="00271E49"/>
    <w:rsid w:val="00273504"/>
    <w:rsid w:val="0027434D"/>
    <w:rsid w:val="002771E4"/>
    <w:rsid w:val="00283BCC"/>
    <w:rsid w:val="00283F68"/>
    <w:rsid w:val="00292CD6"/>
    <w:rsid w:val="002A1B2F"/>
    <w:rsid w:val="002A5FC2"/>
    <w:rsid w:val="002C187B"/>
    <w:rsid w:val="002C2B48"/>
    <w:rsid w:val="002C4064"/>
    <w:rsid w:val="002D2553"/>
    <w:rsid w:val="002D6788"/>
    <w:rsid w:val="002D73D1"/>
    <w:rsid w:val="002D787B"/>
    <w:rsid w:val="002E2CE5"/>
    <w:rsid w:val="002F18C2"/>
    <w:rsid w:val="002F432D"/>
    <w:rsid w:val="00302480"/>
    <w:rsid w:val="00303BFF"/>
    <w:rsid w:val="00307648"/>
    <w:rsid w:val="00315B7A"/>
    <w:rsid w:val="0032652B"/>
    <w:rsid w:val="00327693"/>
    <w:rsid w:val="003342EA"/>
    <w:rsid w:val="0033454F"/>
    <w:rsid w:val="00336752"/>
    <w:rsid w:val="00337144"/>
    <w:rsid w:val="00342083"/>
    <w:rsid w:val="00346995"/>
    <w:rsid w:val="00347C31"/>
    <w:rsid w:val="00354C52"/>
    <w:rsid w:val="00357ACA"/>
    <w:rsid w:val="003629AC"/>
    <w:rsid w:val="00366830"/>
    <w:rsid w:val="00373291"/>
    <w:rsid w:val="00373BA7"/>
    <w:rsid w:val="003757AE"/>
    <w:rsid w:val="0038046F"/>
    <w:rsid w:val="00381B14"/>
    <w:rsid w:val="00384C64"/>
    <w:rsid w:val="00393BD2"/>
    <w:rsid w:val="00394999"/>
    <w:rsid w:val="00396762"/>
    <w:rsid w:val="00396785"/>
    <w:rsid w:val="003969A1"/>
    <w:rsid w:val="003A1A76"/>
    <w:rsid w:val="003A41B6"/>
    <w:rsid w:val="003B2C9B"/>
    <w:rsid w:val="003B6B92"/>
    <w:rsid w:val="003B6D4D"/>
    <w:rsid w:val="003C3F5F"/>
    <w:rsid w:val="003D370A"/>
    <w:rsid w:val="003D4733"/>
    <w:rsid w:val="003D7856"/>
    <w:rsid w:val="003E3CEC"/>
    <w:rsid w:val="003E41D9"/>
    <w:rsid w:val="003F4D2C"/>
    <w:rsid w:val="00410B29"/>
    <w:rsid w:val="00415824"/>
    <w:rsid w:val="004303D9"/>
    <w:rsid w:val="004366AA"/>
    <w:rsid w:val="00437740"/>
    <w:rsid w:val="00437DA4"/>
    <w:rsid w:val="004546D4"/>
    <w:rsid w:val="0046134F"/>
    <w:rsid w:val="00464DED"/>
    <w:rsid w:val="00470859"/>
    <w:rsid w:val="0047276E"/>
    <w:rsid w:val="00473144"/>
    <w:rsid w:val="00474062"/>
    <w:rsid w:val="004861B8"/>
    <w:rsid w:val="00491B67"/>
    <w:rsid w:val="00495E97"/>
    <w:rsid w:val="004B233C"/>
    <w:rsid w:val="004B5035"/>
    <w:rsid w:val="004C4D5B"/>
    <w:rsid w:val="004C6200"/>
    <w:rsid w:val="004C6A31"/>
    <w:rsid w:val="004D0BE9"/>
    <w:rsid w:val="004D3AA4"/>
    <w:rsid w:val="004E7ADD"/>
    <w:rsid w:val="004F2F85"/>
    <w:rsid w:val="004F7AA7"/>
    <w:rsid w:val="0050130F"/>
    <w:rsid w:val="00501D95"/>
    <w:rsid w:val="00503658"/>
    <w:rsid w:val="0050391C"/>
    <w:rsid w:val="005053E5"/>
    <w:rsid w:val="00510F67"/>
    <w:rsid w:val="00531F9A"/>
    <w:rsid w:val="00540EB5"/>
    <w:rsid w:val="00544D9D"/>
    <w:rsid w:val="00546E90"/>
    <w:rsid w:val="00554897"/>
    <w:rsid w:val="00555E3D"/>
    <w:rsid w:val="00556BA7"/>
    <w:rsid w:val="00556F37"/>
    <w:rsid w:val="00561674"/>
    <w:rsid w:val="00562BDB"/>
    <w:rsid w:val="00565C3B"/>
    <w:rsid w:val="005675DA"/>
    <w:rsid w:val="005724AE"/>
    <w:rsid w:val="00580515"/>
    <w:rsid w:val="0058242F"/>
    <w:rsid w:val="005A28FA"/>
    <w:rsid w:val="005A5D57"/>
    <w:rsid w:val="005B0784"/>
    <w:rsid w:val="005B240D"/>
    <w:rsid w:val="005B26F1"/>
    <w:rsid w:val="005B7D91"/>
    <w:rsid w:val="005C4D91"/>
    <w:rsid w:val="005D3AAF"/>
    <w:rsid w:val="005D4BC5"/>
    <w:rsid w:val="005D7EFE"/>
    <w:rsid w:val="005E03BB"/>
    <w:rsid w:val="005E3CD7"/>
    <w:rsid w:val="005E4CB4"/>
    <w:rsid w:val="005E6B2B"/>
    <w:rsid w:val="005F0518"/>
    <w:rsid w:val="005F097E"/>
    <w:rsid w:val="005F1A8D"/>
    <w:rsid w:val="005F5678"/>
    <w:rsid w:val="005F7545"/>
    <w:rsid w:val="00604A79"/>
    <w:rsid w:val="006110C2"/>
    <w:rsid w:val="00611740"/>
    <w:rsid w:val="00611BA1"/>
    <w:rsid w:val="0061325A"/>
    <w:rsid w:val="00615E53"/>
    <w:rsid w:val="00616018"/>
    <w:rsid w:val="006202A8"/>
    <w:rsid w:val="0062687A"/>
    <w:rsid w:val="006318ED"/>
    <w:rsid w:val="00636E47"/>
    <w:rsid w:val="00645B64"/>
    <w:rsid w:val="00645B7E"/>
    <w:rsid w:val="00647E8C"/>
    <w:rsid w:val="00663DC3"/>
    <w:rsid w:val="00667CF4"/>
    <w:rsid w:val="00667EAC"/>
    <w:rsid w:val="006758C3"/>
    <w:rsid w:val="00682BD6"/>
    <w:rsid w:val="006847B5"/>
    <w:rsid w:val="00693C96"/>
    <w:rsid w:val="00697ACB"/>
    <w:rsid w:val="006A10E4"/>
    <w:rsid w:val="006A1633"/>
    <w:rsid w:val="006A2033"/>
    <w:rsid w:val="006A7676"/>
    <w:rsid w:val="006C1915"/>
    <w:rsid w:val="006C582A"/>
    <w:rsid w:val="006C72FC"/>
    <w:rsid w:val="006C7C48"/>
    <w:rsid w:val="006D3150"/>
    <w:rsid w:val="006E78C9"/>
    <w:rsid w:val="00703AED"/>
    <w:rsid w:val="00707C21"/>
    <w:rsid w:val="00711D28"/>
    <w:rsid w:val="00732E91"/>
    <w:rsid w:val="00732E9A"/>
    <w:rsid w:val="00737974"/>
    <w:rsid w:val="00741A8C"/>
    <w:rsid w:val="00744F64"/>
    <w:rsid w:val="00746722"/>
    <w:rsid w:val="00747B41"/>
    <w:rsid w:val="00751572"/>
    <w:rsid w:val="0075252F"/>
    <w:rsid w:val="007550EE"/>
    <w:rsid w:val="00756DBC"/>
    <w:rsid w:val="00764771"/>
    <w:rsid w:val="00770351"/>
    <w:rsid w:val="007742E3"/>
    <w:rsid w:val="00774B67"/>
    <w:rsid w:val="00776096"/>
    <w:rsid w:val="00781BC8"/>
    <w:rsid w:val="0078357D"/>
    <w:rsid w:val="00786847"/>
    <w:rsid w:val="007918BF"/>
    <w:rsid w:val="00791A15"/>
    <w:rsid w:val="007A398B"/>
    <w:rsid w:val="007A3C2B"/>
    <w:rsid w:val="007A3D5B"/>
    <w:rsid w:val="007A5970"/>
    <w:rsid w:val="007A72B2"/>
    <w:rsid w:val="007D0825"/>
    <w:rsid w:val="007D205A"/>
    <w:rsid w:val="007D2D37"/>
    <w:rsid w:val="007D3FBA"/>
    <w:rsid w:val="007D67B3"/>
    <w:rsid w:val="007D69B5"/>
    <w:rsid w:val="007E5D9C"/>
    <w:rsid w:val="007F4B8A"/>
    <w:rsid w:val="007F7C79"/>
    <w:rsid w:val="00800517"/>
    <w:rsid w:val="00804EC9"/>
    <w:rsid w:val="00810F0B"/>
    <w:rsid w:val="00812E4B"/>
    <w:rsid w:val="00827D21"/>
    <w:rsid w:val="008421B4"/>
    <w:rsid w:val="00856563"/>
    <w:rsid w:val="00856B16"/>
    <w:rsid w:val="00860D1C"/>
    <w:rsid w:val="00860D37"/>
    <w:rsid w:val="00861F2B"/>
    <w:rsid w:val="00863B7C"/>
    <w:rsid w:val="00864177"/>
    <w:rsid w:val="00866F0B"/>
    <w:rsid w:val="008725C4"/>
    <w:rsid w:val="0087299F"/>
    <w:rsid w:val="00877194"/>
    <w:rsid w:val="00881570"/>
    <w:rsid w:val="00893774"/>
    <w:rsid w:val="008B398B"/>
    <w:rsid w:val="008B39ED"/>
    <w:rsid w:val="008C1964"/>
    <w:rsid w:val="008C4EAE"/>
    <w:rsid w:val="008D4F9D"/>
    <w:rsid w:val="008D5BD2"/>
    <w:rsid w:val="008E2097"/>
    <w:rsid w:val="008E7742"/>
    <w:rsid w:val="008E7E42"/>
    <w:rsid w:val="00904345"/>
    <w:rsid w:val="00904B38"/>
    <w:rsid w:val="00911DBE"/>
    <w:rsid w:val="00912EC3"/>
    <w:rsid w:val="009230C4"/>
    <w:rsid w:val="00923271"/>
    <w:rsid w:val="009249A2"/>
    <w:rsid w:val="00930545"/>
    <w:rsid w:val="00934D8D"/>
    <w:rsid w:val="00936424"/>
    <w:rsid w:val="00941975"/>
    <w:rsid w:val="00944DBD"/>
    <w:rsid w:val="0094716A"/>
    <w:rsid w:val="009618A3"/>
    <w:rsid w:val="00962B5D"/>
    <w:rsid w:val="00963A61"/>
    <w:rsid w:val="00964A10"/>
    <w:rsid w:val="00965D6F"/>
    <w:rsid w:val="00966C7F"/>
    <w:rsid w:val="00972899"/>
    <w:rsid w:val="00975CE3"/>
    <w:rsid w:val="00982E52"/>
    <w:rsid w:val="009845E4"/>
    <w:rsid w:val="009859B1"/>
    <w:rsid w:val="00985CD3"/>
    <w:rsid w:val="00991D05"/>
    <w:rsid w:val="00994FD2"/>
    <w:rsid w:val="00997917"/>
    <w:rsid w:val="009A1252"/>
    <w:rsid w:val="009A3BDF"/>
    <w:rsid w:val="009C11C9"/>
    <w:rsid w:val="009C1A16"/>
    <w:rsid w:val="009C1F7B"/>
    <w:rsid w:val="009D15EC"/>
    <w:rsid w:val="009E1B6D"/>
    <w:rsid w:val="009E2D22"/>
    <w:rsid w:val="009E4334"/>
    <w:rsid w:val="009E5897"/>
    <w:rsid w:val="009E6004"/>
    <w:rsid w:val="009F0AED"/>
    <w:rsid w:val="009F0F46"/>
    <w:rsid w:val="009F111C"/>
    <w:rsid w:val="009F7AD8"/>
    <w:rsid w:val="009F7D0D"/>
    <w:rsid w:val="00A12F7F"/>
    <w:rsid w:val="00A13CD1"/>
    <w:rsid w:val="00A15B96"/>
    <w:rsid w:val="00A30EF5"/>
    <w:rsid w:val="00A3441E"/>
    <w:rsid w:val="00A4467B"/>
    <w:rsid w:val="00A57731"/>
    <w:rsid w:val="00A61D8D"/>
    <w:rsid w:val="00A641B6"/>
    <w:rsid w:val="00A666A4"/>
    <w:rsid w:val="00A720DC"/>
    <w:rsid w:val="00A748EA"/>
    <w:rsid w:val="00A816A5"/>
    <w:rsid w:val="00A93DBB"/>
    <w:rsid w:val="00A953C1"/>
    <w:rsid w:val="00A962A9"/>
    <w:rsid w:val="00AA015B"/>
    <w:rsid w:val="00AB2D7D"/>
    <w:rsid w:val="00AC38DF"/>
    <w:rsid w:val="00AD4941"/>
    <w:rsid w:val="00AD786E"/>
    <w:rsid w:val="00AE1251"/>
    <w:rsid w:val="00AE34B1"/>
    <w:rsid w:val="00AF34B5"/>
    <w:rsid w:val="00AF4647"/>
    <w:rsid w:val="00B00596"/>
    <w:rsid w:val="00B016F7"/>
    <w:rsid w:val="00B033F8"/>
    <w:rsid w:val="00B035DE"/>
    <w:rsid w:val="00B03C96"/>
    <w:rsid w:val="00B06FE3"/>
    <w:rsid w:val="00B2036A"/>
    <w:rsid w:val="00B2417F"/>
    <w:rsid w:val="00B34383"/>
    <w:rsid w:val="00B34AA4"/>
    <w:rsid w:val="00B35E13"/>
    <w:rsid w:val="00B4058F"/>
    <w:rsid w:val="00B46C05"/>
    <w:rsid w:val="00B46C27"/>
    <w:rsid w:val="00B47CC8"/>
    <w:rsid w:val="00B54C05"/>
    <w:rsid w:val="00B568AE"/>
    <w:rsid w:val="00B85521"/>
    <w:rsid w:val="00B859C6"/>
    <w:rsid w:val="00B93F3A"/>
    <w:rsid w:val="00B96A4A"/>
    <w:rsid w:val="00BA41C6"/>
    <w:rsid w:val="00BA794B"/>
    <w:rsid w:val="00BB0276"/>
    <w:rsid w:val="00BB1876"/>
    <w:rsid w:val="00BB2F35"/>
    <w:rsid w:val="00BB49B4"/>
    <w:rsid w:val="00BC11B6"/>
    <w:rsid w:val="00BD2D5A"/>
    <w:rsid w:val="00BD3BDB"/>
    <w:rsid w:val="00BD427A"/>
    <w:rsid w:val="00BD7838"/>
    <w:rsid w:val="00BE5EFA"/>
    <w:rsid w:val="00BF10A2"/>
    <w:rsid w:val="00C006A6"/>
    <w:rsid w:val="00C02F3E"/>
    <w:rsid w:val="00C05F63"/>
    <w:rsid w:val="00C12FD2"/>
    <w:rsid w:val="00C23B97"/>
    <w:rsid w:val="00C24261"/>
    <w:rsid w:val="00C245C8"/>
    <w:rsid w:val="00C25DAA"/>
    <w:rsid w:val="00C26617"/>
    <w:rsid w:val="00C27654"/>
    <w:rsid w:val="00C301B9"/>
    <w:rsid w:val="00C32430"/>
    <w:rsid w:val="00C402E8"/>
    <w:rsid w:val="00C40DC9"/>
    <w:rsid w:val="00C543A4"/>
    <w:rsid w:val="00C55C70"/>
    <w:rsid w:val="00C60529"/>
    <w:rsid w:val="00C647E2"/>
    <w:rsid w:val="00C773F9"/>
    <w:rsid w:val="00C77C5C"/>
    <w:rsid w:val="00C85D67"/>
    <w:rsid w:val="00C85E30"/>
    <w:rsid w:val="00CA3772"/>
    <w:rsid w:val="00CB26B4"/>
    <w:rsid w:val="00CB570E"/>
    <w:rsid w:val="00CF3638"/>
    <w:rsid w:val="00CF3937"/>
    <w:rsid w:val="00CF58C1"/>
    <w:rsid w:val="00D04D09"/>
    <w:rsid w:val="00D05528"/>
    <w:rsid w:val="00D056D3"/>
    <w:rsid w:val="00D10838"/>
    <w:rsid w:val="00D11AE7"/>
    <w:rsid w:val="00D120FB"/>
    <w:rsid w:val="00D1450E"/>
    <w:rsid w:val="00D1516F"/>
    <w:rsid w:val="00D23711"/>
    <w:rsid w:val="00D35790"/>
    <w:rsid w:val="00D35ABB"/>
    <w:rsid w:val="00D51D57"/>
    <w:rsid w:val="00D65DE0"/>
    <w:rsid w:val="00D676F7"/>
    <w:rsid w:val="00D74102"/>
    <w:rsid w:val="00D7568F"/>
    <w:rsid w:val="00D838BD"/>
    <w:rsid w:val="00D861F6"/>
    <w:rsid w:val="00D9216C"/>
    <w:rsid w:val="00D951BC"/>
    <w:rsid w:val="00DA3020"/>
    <w:rsid w:val="00DA3575"/>
    <w:rsid w:val="00DA4C0E"/>
    <w:rsid w:val="00DA604C"/>
    <w:rsid w:val="00DB3DA3"/>
    <w:rsid w:val="00DB74FB"/>
    <w:rsid w:val="00DC2C03"/>
    <w:rsid w:val="00DC351E"/>
    <w:rsid w:val="00DD0D1D"/>
    <w:rsid w:val="00DD4362"/>
    <w:rsid w:val="00DD748A"/>
    <w:rsid w:val="00DE2FB4"/>
    <w:rsid w:val="00DE30E4"/>
    <w:rsid w:val="00DE4226"/>
    <w:rsid w:val="00DF186F"/>
    <w:rsid w:val="00DF3C04"/>
    <w:rsid w:val="00DF62FA"/>
    <w:rsid w:val="00E01F8A"/>
    <w:rsid w:val="00E0487D"/>
    <w:rsid w:val="00E06694"/>
    <w:rsid w:val="00E153F6"/>
    <w:rsid w:val="00E15B7E"/>
    <w:rsid w:val="00E229BD"/>
    <w:rsid w:val="00E2361D"/>
    <w:rsid w:val="00E24EFD"/>
    <w:rsid w:val="00E329AE"/>
    <w:rsid w:val="00E33D09"/>
    <w:rsid w:val="00E37896"/>
    <w:rsid w:val="00E40057"/>
    <w:rsid w:val="00E42BA7"/>
    <w:rsid w:val="00E441B2"/>
    <w:rsid w:val="00E524DD"/>
    <w:rsid w:val="00E5373F"/>
    <w:rsid w:val="00E578F2"/>
    <w:rsid w:val="00E62695"/>
    <w:rsid w:val="00E76ACB"/>
    <w:rsid w:val="00E85FB6"/>
    <w:rsid w:val="00E867FE"/>
    <w:rsid w:val="00E86CC6"/>
    <w:rsid w:val="00E96935"/>
    <w:rsid w:val="00EA3793"/>
    <w:rsid w:val="00EA69CD"/>
    <w:rsid w:val="00EB067E"/>
    <w:rsid w:val="00EB0959"/>
    <w:rsid w:val="00EB3DA9"/>
    <w:rsid w:val="00EC0F29"/>
    <w:rsid w:val="00EC23F4"/>
    <w:rsid w:val="00EE2121"/>
    <w:rsid w:val="00EE3F8D"/>
    <w:rsid w:val="00EF1376"/>
    <w:rsid w:val="00EF1F49"/>
    <w:rsid w:val="00EF2ED7"/>
    <w:rsid w:val="00EF3A41"/>
    <w:rsid w:val="00EF66BC"/>
    <w:rsid w:val="00F026D7"/>
    <w:rsid w:val="00F15A50"/>
    <w:rsid w:val="00F15F87"/>
    <w:rsid w:val="00F23C87"/>
    <w:rsid w:val="00F333A9"/>
    <w:rsid w:val="00F36B5B"/>
    <w:rsid w:val="00F42266"/>
    <w:rsid w:val="00F53503"/>
    <w:rsid w:val="00F54990"/>
    <w:rsid w:val="00F737E5"/>
    <w:rsid w:val="00F7631D"/>
    <w:rsid w:val="00F813E7"/>
    <w:rsid w:val="00F84A21"/>
    <w:rsid w:val="00F95DAD"/>
    <w:rsid w:val="00FA3474"/>
    <w:rsid w:val="00FA34E5"/>
    <w:rsid w:val="00FA5C10"/>
    <w:rsid w:val="00FA66AC"/>
    <w:rsid w:val="00FB1D9F"/>
    <w:rsid w:val="00FC5682"/>
    <w:rsid w:val="00FC5D2D"/>
    <w:rsid w:val="00FC6A8E"/>
    <w:rsid w:val="00FD193A"/>
    <w:rsid w:val="00FD508A"/>
    <w:rsid w:val="00FE23AB"/>
    <w:rsid w:val="00FE4261"/>
    <w:rsid w:val="00FE45A1"/>
    <w:rsid w:val="00FE57A2"/>
    <w:rsid w:val="00FE5E8C"/>
    <w:rsid w:val="00FE726E"/>
    <w:rsid w:val="00FF132C"/>
    <w:rsid w:val="00FF3191"/>
    <w:rsid w:val="00FF6606"/>
    <w:rsid w:val="00FF7DA2"/>
    <w:rsid w:val="031FD1ED"/>
    <w:rsid w:val="03458E4B"/>
    <w:rsid w:val="047696AE"/>
    <w:rsid w:val="047D4A4C"/>
    <w:rsid w:val="04D13E15"/>
    <w:rsid w:val="04DA846B"/>
    <w:rsid w:val="05B5359C"/>
    <w:rsid w:val="0670C567"/>
    <w:rsid w:val="06C459E1"/>
    <w:rsid w:val="0720B487"/>
    <w:rsid w:val="078BB1CF"/>
    <w:rsid w:val="079C9764"/>
    <w:rsid w:val="0871A53F"/>
    <w:rsid w:val="091C9F92"/>
    <w:rsid w:val="09312200"/>
    <w:rsid w:val="0973ADB1"/>
    <w:rsid w:val="09C5F31C"/>
    <w:rsid w:val="0AB31F26"/>
    <w:rsid w:val="0B56947D"/>
    <w:rsid w:val="0B7ABBC3"/>
    <w:rsid w:val="0C062ACA"/>
    <w:rsid w:val="0C4B2121"/>
    <w:rsid w:val="0CC727EA"/>
    <w:rsid w:val="0CE727D7"/>
    <w:rsid w:val="0D2A4D19"/>
    <w:rsid w:val="0D7F209A"/>
    <w:rsid w:val="0DC9CC35"/>
    <w:rsid w:val="0E644AFF"/>
    <w:rsid w:val="0E909BF5"/>
    <w:rsid w:val="0EA3C792"/>
    <w:rsid w:val="0F77FC58"/>
    <w:rsid w:val="0F845D3B"/>
    <w:rsid w:val="102C6C56"/>
    <w:rsid w:val="1084CCDF"/>
    <w:rsid w:val="10A4E348"/>
    <w:rsid w:val="11B44EBD"/>
    <w:rsid w:val="11DBE627"/>
    <w:rsid w:val="11DDEA9C"/>
    <w:rsid w:val="12FB91B1"/>
    <w:rsid w:val="139AC0C8"/>
    <w:rsid w:val="149EA602"/>
    <w:rsid w:val="15B40652"/>
    <w:rsid w:val="15B4D25D"/>
    <w:rsid w:val="15B9BD36"/>
    <w:rsid w:val="15BF3884"/>
    <w:rsid w:val="1671A4B5"/>
    <w:rsid w:val="169B405D"/>
    <w:rsid w:val="1716984A"/>
    <w:rsid w:val="1722C319"/>
    <w:rsid w:val="172CA010"/>
    <w:rsid w:val="1739C054"/>
    <w:rsid w:val="178DB0DA"/>
    <w:rsid w:val="17C18448"/>
    <w:rsid w:val="1A3FA631"/>
    <w:rsid w:val="1A6755D6"/>
    <w:rsid w:val="1B60281E"/>
    <w:rsid w:val="1BC525E0"/>
    <w:rsid w:val="1BDD4A30"/>
    <w:rsid w:val="1DFD8F5F"/>
    <w:rsid w:val="1E2A94DD"/>
    <w:rsid w:val="1E2C704B"/>
    <w:rsid w:val="1E6FDF36"/>
    <w:rsid w:val="1EAC468F"/>
    <w:rsid w:val="1F2EC1B9"/>
    <w:rsid w:val="1F30AF5F"/>
    <w:rsid w:val="20039AD3"/>
    <w:rsid w:val="205E6A9E"/>
    <w:rsid w:val="20C67864"/>
    <w:rsid w:val="20F18EF5"/>
    <w:rsid w:val="218343E2"/>
    <w:rsid w:val="2188EB25"/>
    <w:rsid w:val="21AD7786"/>
    <w:rsid w:val="21E3E751"/>
    <w:rsid w:val="2294BBC9"/>
    <w:rsid w:val="22A10C0C"/>
    <w:rsid w:val="233B3B95"/>
    <w:rsid w:val="23662AAE"/>
    <w:rsid w:val="24BAE4A4"/>
    <w:rsid w:val="2502C583"/>
    <w:rsid w:val="25362ECA"/>
    <w:rsid w:val="259FF0E3"/>
    <w:rsid w:val="25B1CDCA"/>
    <w:rsid w:val="2658C0CA"/>
    <w:rsid w:val="2697AD28"/>
    <w:rsid w:val="271BEFC6"/>
    <w:rsid w:val="28830853"/>
    <w:rsid w:val="2911B94E"/>
    <w:rsid w:val="29C36DAD"/>
    <w:rsid w:val="2A2A8350"/>
    <w:rsid w:val="2A3A5676"/>
    <w:rsid w:val="2A736206"/>
    <w:rsid w:val="2ADC393A"/>
    <w:rsid w:val="2AFB2F6D"/>
    <w:rsid w:val="2B7901E0"/>
    <w:rsid w:val="2D791672"/>
    <w:rsid w:val="2E1BBDB1"/>
    <w:rsid w:val="2FE13E08"/>
    <w:rsid w:val="304BA6F8"/>
    <w:rsid w:val="304F3731"/>
    <w:rsid w:val="305A1294"/>
    <w:rsid w:val="3099DBEF"/>
    <w:rsid w:val="30BDC564"/>
    <w:rsid w:val="316E45E2"/>
    <w:rsid w:val="31A73B1E"/>
    <w:rsid w:val="31A8635E"/>
    <w:rsid w:val="31D160FA"/>
    <w:rsid w:val="31E2AAB9"/>
    <w:rsid w:val="3272E76B"/>
    <w:rsid w:val="328473CB"/>
    <w:rsid w:val="32CE5455"/>
    <w:rsid w:val="32CEB164"/>
    <w:rsid w:val="33A6C697"/>
    <w:rsid w:val="3411C60D"/>
    <w:rsid w:val="3431E79B"/>
    <w:rsid w:val="34BD9DD0"/>
    <w:rsid w:val="352A2F6F"/>
    <w:rsid w:val="35442912"/>
    <w:rsid w:val="356A3560"/>
    <w:rsid w:val="361E9394"/>
    <w:rsid w:val="3783D588"/>
    <w:rsid w:val="38E4A83E"/>
    <w:rsid w:val="3968A8B5"/>
    <w:rsid w:val="3A344FCB"/>
    <w:rsid w:val="3B019523"/>
    <w:rsid w:val="3B02AAD2"/>
    <w:rsid w:val="3B13684D"/>
    <w:rsid w:val="3BD0229E"/>
    <w:rsid w:val="3BE29B5C"/>
    <w:rsid w:val="3CB37032"/>
    <w:rsid w:val="3D0241AE"/>
    <w:rsid w:val="3D5C9665"/>
    <w:rsid w:val="3D8F1081"/>
    <w:rsid w:val="3DEAA3D5"/>
    <w:rsid w:val="3E18B91E"/>
    <w:rsid w:val="3E7E15F8"/>
    <w:rsid w:val="3EB3B14B"/>
    <w:rsid w:val="3EF29E83"/>
    <w:rsid w:val="40854580"/>
    <w:rsid w:val="4098208A"/>
    <w:rsid w:val="411BC940"/>
    <w:rsid w:val="4122940F"/>
    <w:rsid w:val="41BEBF2C"/>
    <w:rsid w:val="4280A5EA"/>
    <w:rsid w:val="42BF4F56"/>
    <w:rsid w:val="44C1A401"/>
    <w:rsid w:val="44DF341A"/>
    <w:rsid w:val="454AD17E"/>
    <w:rsid w:val="454C418F"/>
    <w:rsid w:val="461D490F"/>
    <w:rsid w:val="46B3EA97"/>
    <w:rsid w:val="477D58D4"/>
    <w:rsid w:val="49159B7B"/>
    <w:rsid w:val="49267E88"/>
    <w:rsid w:val="499CA927"/>
    <w:rsid w:val="49FA0FE9"/>
    <w:rsid w:val="4B7C6D7D"/>
    <w:rsid w:val="4C12FF30"/>
    <w:rsid w:val="4CDB6282"/>
    <w:rsid w:val="4D2FDEFE"/>
    <w:rsid w:val="4D66520A"/>
    <w:rsid w:val="4DB59C8C"/>
    <w:rsid w:val="4E0A162E"/>
    <w:rsid w:val="4EB7E4D2"/>
    <w:rsid w:val="4EB9D278"/>
    <w:rsid w:val="4F02226B"/>
    <w:rsid w:val="4F208F17"/>
    <w:rsid w:val="4F2899AD"/>
    <w:rsid w:val="4FC689FC"/>
    <w:rsid w:val="4FDFD89E"/>
    <w:rsid w:val="5055A2D9"/>
    <w:rsid w:val="51676FFD"/>
    <w:rsid w:val="516E6B30"/>
    <w:rsid w:val="520D293C"/>
    <w:rsid w:val="523276F0"/>
    <w:rsid w:val="528F45FD"/>
    <w:rsid w:val="52CC0BF9"/>
    <w:rsid w:val="5366AF88"/>
    <w:rsid w:val="53715782"/>
    <w:rsid w:val="54832C2E"/>
    <w:rsid w:val="54AD93D6"/>
    <w:rsid w:val="54C9E284"/>
    <w:rsid w:val="54F96E30"/>
    <w:rsid w:val="550DFDF9"/>
    <w:rsid w:val="56C4E45D"/>
    <w:rsid w:val="5706FDAA"/>
    <w:rsid w:val="578056DA"/>
    <w:rsid w:val="579878D9"/>
    <w:rsid w:val="58890213"/>
    <w:rsid w:val="592124CE"/>
    <w:rsid w:val="59483986"/>
    <w:rsid w:val="595E8F4B"/>
    <w:rsid w:val="597F204D"/>
    <w:rsid w:val="5987B63A"/>
    <w:rsid w:val="599CCAB1"/>
    <w:rsid w:val="59C02AA2"/>
    <w:rsid w:val="59FC851F"/>
    <w:rsid w:val="5A553CFB"/>
    <w:rsid w:val="5B7B17A1"/>
    <w:rsid w:val="5B985580"/>
    <w:rsid w:val="5CA15689"/>
    <w:rsid w:val="5CBE5992"/>
    <w:rsid w:val="5D222B59"/>
    <w:rsid w:val="5DDE3D7E"/>
    <w:rsid w:val="5DF5713D"/>
    <w:rsid w:val="5E48DF77"/>
    <w:rsid w:val="5F06E5F6"/>
    <w:rsid w:val="6026CFB4"/>
    <w:rsid w:val="610EEA1B"/>
    <w:rsid w:val="61532E52"/>
    <w:rsid w:val="61579A4E"/>
    <w:rsid w:val="61C2A015"/>
    <w:rsid w:val="61D28F56"/>
    <w:rsid w:val="6236D4C5"/>
    <w:rsid w:val="6237D913"/>
    <w:rsid w:val="6282E459"/>
    <w:rsid w:val="62EC4934"/>
    <w:rsid w:val="64765C6C"/>
    <w:rsid w:val="658F753F"/>
    <w:rsid w:val="65BE2BD4"/>
    <w:rsid w:val="66961138"/>
    <w:rsid w:val="67B35FD2"/>
    <w:rsid w:val="6800A347"/>
    <w:rsid w:val="6839A106"/>
    <w:rsid w:val="68888E31"/>
    <w:rsid w:val="68CE6B14"/>
    <w:rsid w:val="68DC2245"/>
    <w:rsid w:val="698A4CE0"/>
    <w:rsid w:val="69C89355"/>
    <w:rsid w:val="69E23313"/>
    <w:rsid w:val="6A1179F9"/>
    <w:rsid w:val="6A5958EB"/>
    <w:rsid w:val="6A65DA54"/>
    <w:rsid w:val="6AED437F"/>
    <w:rsid w:val="6AFF2066"/>
    <w:rsid w:val="6B068D22"/>
    <w:rsid w:val="6B1ED60B"/>
    <w:rsid w:val="6BDD7A98"/>
    <w:rsid w:val="6C2E3FC2"/>
    <w:rsid w:val="6C8CDB5C"/>
    <w:rsid w:val="6DC906D0"/>
    <w:rsid w:val="6E128512"/>
    <w:rsid w:val="6E1CF4F9"/>
    <w:rsid w:val="6E5BA182"/>
    <w:rsid w:val="6E64AE6F"/>
    <w:rsid w:val="6F46755C"/>
    <w:rsid w:val="703F31A3"/>
    <w:rsid w:val="706B8B5C"/>
    <w:rsid w:val="7079AB5E"/>
    <w:rsid w:val="70F2331E"/>
    <w:rsid w:val="713DDF25"/>
    <w:rsid w:val="715CDFBE"/>
    <w:rsid w:val="71686BDB"/>
    <w:rsid w:val="7228800B"/>
    <w:rsid w:val="728369D9"/>
    <w:rsid w:val="72B15AA4"/>
    <w:rsid w:val="73E9540E"/>
    <w:rsid w:val="74A62AE5"/>
    <w:rsid w:val="74ED0412"/>
    <w:rsid w:val="757CB8A5"/>
    <w:rsid w:val="76677B7C"/>
    <w:rsid w:val="777B6878"/>
    <w:rsid w:val="780EEC76"/>
    <w:rsid w:val="7890640F"/>
    <w:rsid w:val="7934263F"/>
    <w:rsid w:val="7945B5F5"/>
    <w:rsid w:val="79C8EC5F"/>
    <w:rsid w:val="7A6A69F0"/>
    <w:rsid w:val="7A9B2409"/>
    <w:rsid w:val="7B059096"/>
    <w:rsid w:val="7C20C9C9"/>
    <w:rsid w:val="7C221C23"/>
    <w:rsid w:val="7CD324C8"/>
    <w:rsid w:val="7DEF8ED2"/>
    <w:rsid w:val="7E723352"/>
    <w:rsid w:val="7E9CCD03"/>
    <w:rsid w:val="7ED42E02"/>
    <w:rsid w:val="7EDA2559"/>
    <w:rsid w:val="7F752D4B"/>
    <w:rsid w:val="7FAB6CB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BE4C"/>
  <w15:chartTrackingRefBased/>
  <w15:docId w15:val="{511DAF9E-EBB6-459D-A751-EE4B107E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US" w:eastAsia="zh-CN"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37E5"/>
    <w:rPr>
      <w:color w:val="0563C1" w:themeColor="hyperlink"/>
      <w:u w:val="single"/>
    </w:rPr>
  </w:style>
  <w:style w:type="character" w:styleId="UnresolvedMention">
    <w:name w:val="Unresolved Mention"/>
    <w:basedOn w:val="DefaultParagraphFont"/>
    <w:uiPriority w:val="99"/>
    <w:semiHidden/>
    <w:unhideWhenUsed/>
    <w:rsid w:val="00F737E5"/>
    <w:rPr>
      <w:color w:val="605E5C"/>
      <w:shd w:val="clear" w:color="auto" w:fill="E1DFDD"/>
    </w:rPr>
  </w:style>
  <w:style w:type="table" w:styleId="TableGrid">
    <w:name w:val="Table Grid"/>
    <w:basedOn w:val="TableNormal"/>
    <w:uiPriority w:val="39"/>
    <w:rsid w:val="009E2D22"/>
    <w:pPr>
      <w:spacing w:after="0" w:line="240" w:lineRule="auto"/>
    </w:pPr>
    <w:rPr>
      <w:rFonts w:eastAsiaTheme="minorHAnsi"/>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794B"/>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5"/>
    </w:rPr>
  </w:style>
  <w:style w:type="character" w:customStyle="1" w:styleId="CommentTextChar">
    <w:name w:val="Comment Text Char"/>
    <w:basedOn w:val="DefaultParagraphFont"/>
    <w:link w:val="CommentText"/>
    <w:uiPriority w:val="99"/>
    <w:semiHidden/>
    <w:rPr>
      <w:sz w:val="20"/>
      <w:szCs w:val="25"/>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76AC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76ACB"/>
    <w:rPr>
      <w:rFonts w:ascii="Segoe UI" w:hAnsi="Segoe UI" w:cs="Angsana New"/>
      <w:sz w:val="18"/>
      <w:szCs w:val="22"/>
    </w:rPr>
  </w:style>
  <w:style w:type="paragraph" w:styleId="Revision">
    <w:name w:val="Revision"/>
    <w:hidden/>
    <w:uiPriority w:val="99"/>
    <w:semiHidden/>
    <w:rsid w:val="007D0825"/>
    <w:pPr>
      <w:spacing w:after="0" w:line="240" w:lineRule="auto"/>
    </w:pPr>
  </w:style>
  <w:style w:type="character" w:styleId="PlaceholderText">
    <w:name w:val="Placeholder Text"/>
    <w:basedOn w:val="DefaultParagraphFont"/>
    <w:uiPriority w:val="99"/>
    <w:semiHidden/>
    <w:rsid w:val="00645B7E"/>
    <w:rPr>
      <w:color w:val="808080"/>
    </w:rPr>
  </w:style>
  <w:style w:type="paragraph" w:styleId="Bibliography">
    <w:name w:val="Bibliography"/>
    <w:basedOn w:val="Normal"/>
    <w:next w:val="Normal"/>
    <w:uiPriority w:val="37"/>
    <w:unhideWhenUsed/>
    <w:rsid w:val="00997917"/>
    <w:pPr>
      <w:tabs>
        <w:tab w:val="left" w:pos="384"/>
      </w:tabs>
      <w:spacing w:after="0" w:line="480" w:lineRule="auto"/>
      <w:ind w:left="384" w:hanging="384"/>
    </w:pPr>
  </w:style>
  <w:style w:type="character" w:styleId="FollowedHyperlink">
    <w:name w:val="FollowedHyperlink"/>
    <w:basedOn w:val="DefaultParagraphFont"/>
    <w:uiPriority w:val="99"/>
    <w:semiHidden/>
    <w:unhideWhenUsed/>
    <w:rsid w:val="002E2CE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170608"/>
    <w:rPr>
      <w:b/>
      <w:bCs/>
    </w:rPr>
  </w:style>
  <w:style w:type="character" w:customStyle="1" w:styleId="CommentSubjectChar">
    <w:name w:val="Comment Subject Char"/>
    <w:basedOn w:val="CommentTextChar"/>
    <w:link w:val="CommentSubject"/>
    <w:uiPriority w:val="99"/>
    <w:semiHidden/>
    <w:rsid w:val="00170608"/>
    <w:rPr>
      <w:b/>
      <w:bCs/>
      <w:sz w:val="20"/>
      <w:szCs w:val="25"/>
    </w:rPr>
  </w:style>
  <w:style w:type="character" w:customStyle="1" w:styleId="normaltextrun">
    <w:name w:val="normaltextrun"/>
    <w:basedOn w:val="DefaultParagraphFont"/>
    <w:rsid w:val="00E524DD"/>
  </w:style>
  <w:style w:type="character" w:customStyle="1" w:styleId="eop">
    <w:name w:val="eop"/>
    <w:basedOn w:val="DefaultParagraphFont"/>
    <w:rsid w:val="00E524DD"/>
  </w:style>
  <w:style w:type="paragraph" w:styleId="Header">
    <w:name w:val="header"/>
    <w:basedOn w:val="Normal"/>
    <w:link w:val="HeaderChar"/>
    <w:uiPriority w:val="99"/>
    <w:unhideWhenUsed/>
    <w:rsid w:val="008641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177"/>
  </w:style>
  <w:style w:type="paragraph" w:styleId="Footer">
    <w:name w:val="footer"/>
    <w:basedOn w:val="Normal"/>
    <w:link w:val="FooterChar"/>
    <w:uiPriority w:val="99"/>
    <w:unhideWhenUsed/>
    <w:rsid w:val="008641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70418">
      <w:bodyDiv w:val="1"/>
      <w:marLeft w:val="0"/>
      <w:marRight w:val="0"/>
      <w:marTop w:val="0"/>
      <w:marBottom w:val="0"/>
      <w:divBdr>
        <w:top w:val="none" w:sz="0" w:space="0" w:color="auto"/>
        <w:left w:val="none" w:sz="0" w:space="0" w:color="auto"/>
        <w:bottom w:val="none" w:sz="0" w:space="0" w:color="auto"/>
        <w:right w:val="none" w:sz="0" w:space="0" w:color="auto"/>
      </w:divBdr>
    </w:div>
    <w:div w:id="460807862">
      <w:bodyDiv w:val="1"/>
      <w:marLeft w:val="0"/>
      <w:marRight w:val="0"/>
      <w:marTop w:val="0"/>
      <w:marBottom w:val="0"/>
      <w:divBdr>
        <w:top w:val="none" w:sz="0" w:space="0" w:color="auto"/>
        <w:left w:val="none" w:sz="0" w:space="0" w:color="auto"/>
        <w:bottom w:val="none" w:sz="0" w:space="0" w:color="auto"/>
        <w:right w:val="none" w:sz="0" w:space="0" w:color="auto"/>
      </w:divBdr>
    </w:div>
    <w:div w:id="586232570">
      <w:bodyDiv w:val="1"/>
      <w:marLeft w:val="0"/>
      <w:marRight w:val="0"/>
      <w:marTop w:val="0"/>
      <w:marBottom w:val="0"/>
      <w:divBdr>
        <w:top w:val="none" w:sz="0" w:space="0" w:color="auto"/>
        <w:left w:val="none" w:sz="0" w:space="0" w:color="auto"/>
        <w:bottom w:val="none" w:sz="0" w:space="0" w:color="auto"/>
        <w:right w:val="none" w:sz="0" w:space="0" w:color="auto"/>
      </w:divBdr>
    </w:div>
    <w:div w:id="636959206">
      <w:bodyDiv w:val="1"/>
      <w:marLeft w:val="0"/>
      <w:marRight w:val="0"/>
      <w:marTop w:val="0"/>
      <w:marBottom w:val="0"/>
      <w:divBdr>
        <w:top w:val="none" w:sz="0" w:space="0" w:color="auto"/>
        <w:left w:val="none" w:sz="0" w:space="0" w:color="auto"/>
        <w:bottom w:val="none" w:sz="0" w:space="0" w:color="auto"/>
        <w:right w:val="none" w:sz="0" w:space="0" w:color="auto"/>
      </w:divBdr>
      <w:divsChild>
        <w:div w:id="1723366747">
          <w:marLeft w:val="0"/>
          <w:marRight w:val="0"/>
          <w:marTop w:val="0"/>
          <w:marBottom w:val="0"/>
          <w:divBdr>
            <w:top w:val="none" w:sz="0" w:space="0" w:color="auto"/>
            <w:left w:val="none" w:sz="0" w:space="0" w:color="auto"/>
            <w:bottom w:val="none" w:sz="0" w:space="0" w:color="auto"/>
            <w:right w:val="none" w:sz="0" w:space="0" w:color="auto"/>
          </w:divBdr>
          <w:divsChild>
            <w:div w:id="263802955">
              <w:marLeft w:val="0"/>
              <w:marRight w:val="0"/>
              <w:marTop w:val="0"/>
              <w:marBottom w:val="0"/>
              <w:divBdr>
                <w:top w:val="none" w:sz="0" w:space="0" w:color="auto"/>
                <w:left w:val="none" w:sz="0" w:space="0" w:color="auto"/>
                <w:bottom w:val="none" w:sz="0" w:space="0" w:color="auto"/>
                <w:right w:val="none" w:sz="0" w:space="0" w:color="auto"/>
              </w:divBdr>
            </w:div>
          </w:divsChild>
        </w:div>
        <w:div w:id="850460817">
          <w:marLeft w:val="0"/>
          <w:marRight w:val="0"/>
          <w:marTop w:val="0"/>
          <w:marBottom w:val="0"/>
          <w:divBdr>
            <w:top w:val="none" w:sz="0" w:space="0" w:color="auto"/>
            <w:left w:val="none" w:sz="0" w:space="0" w:color="auto"/>
            <w:bottom w:val="none" w:sz="0" w:space="0" w:color="auto"/>
            <w:right w:val="none" w:sz="0" w:space="0" w:color="auto"/>
          </w:divBdr>
          <w:divsChild>
            <w:div w:id="1199778597">
              <w:marLeft w:val="0"/>
              <w:marRight w:val="0"/>
              <w:marTop w:val="0"/>
              <w:marBottom w:val="0"/>
              <w:divBdr>
                <w:top w:val="none" w:sz="0" w:space="0" w:color="auto"/>
                <w:left w:val="none" w:sz="0" w:space="0" w:color="auto"/>
                <w:bottom w:val="none" w:sz="0" w:space="0" w:color="auto"/>
                <w:right w:val="none" w:sz="0" w:space="0" w:color="auto"/>
              </w:divBdr>
            </w:div>
          </w:divsChild>
        </w:div>
        <w:div w:id="1475875633">
          <w:marLeft w:val="0"/>
          <w:marRight w:val="0"/>
          <w:marTop w:val="0"/>
          <w:marBottom w:val="0"/>
          <w:divBdr>
            <w:top w:val="none" w:sz="0" w:space="0" w:color="auto"/>
            <w:left w:val="none" w:sz="0" w:space="0" w:color="auto"/>
            <w:bottom w:val="none" w:sz="0" w:space="0" w:color="auto"/>
            <w:right w:val="none" w:sz="0" w:space="0" w:color="auto"/>
          </w:divBdr>
          <w:divsChild>
            <w:div w:id="1154494443">
              <w:marLeft w:val="0"/>
              <w:marRight w:val="0"/>
              <w:marTop w:val="0"/>
              <w:marBottom w:val="0"/>
              <w:divBdr>
                <w:top w:val="none" w:sz="0" w:space="0" w:color="auto"/>
                <w:left w:val="none" w:sz="0" w:space="0" w:color="auto"/>
                <w:bottom w:val="none" w:sz="0" w:space="0" w:color="auto"/>
                <w:right w:val="none" w:sz="0" w:space="0" w:color="auto"/>
              </w:divBdr>
            </w:div>
          </w:divsChild>
        </w:div>
        <w:div w:id="1270427886">
          <w:marLeft w:val="0"/>
          <w:marRight w:val="0"/>
          <w:marTop w:val="0"/>
          <w:marBottom w:val="0"/>
          <w:divBdr>
            <w:top w:val="none" w:sz="0" w:space="0" w:color="auto"/>
            <w:left w:val="none" w:sz="0" w:space="0" w:color="auto"/>
            <w:bottom w:val="none" w:sz="0" w:space="0" w:color="auto"/>
            <w:right w:val="none" w:sz="0" w:space="0" w:color="auto"/>
          </w:divBdr>
          <w:divsChild>
            <w:div w:id="1600138825">
              <w:marLeft w:val="0"/>
              <w:marRight w:val="0"/>
              <w:marTop w:val="0"/>
              <w:marBottom w:val="0"/>
              <w:divBdr>
                <w:top w:val="none" w:sz="0" w:space="0" w:color="auto"/>
                <w:left w:val="none" w:sz="0" w:space="0" w:color="auto"/>
                <w:bottom w:val="none" w:sz="0" w:space="0" w:color="auto"/>
                <w:right w:val="none" w:sz="0" w:space="0" w:color="auto"/>
              </w:divBdr>
            </w:div>
          </w:divsChild>
        </w:div>
        <w:div w:id="1325666309">
          <w:marLeft w:val="0"/>
          <w:marRight w:val="0"/>
          <w:marTop w:val="0"/>
          <w:marBottom w:val="0"/>
          <w:divBdr>
            <w:top w:val="none" w:sz="0" w:space="0" w:color="auto"/>
            <w:left w:val="none" w:sz="0" w:space="0" w:color="auto"/>
            <w:bottom w:val="none" w:sz="0" w:space="0" w:color="auto"/>
            <w:right w:val="none" w:sz="0" w:space="0" w:color="auto"/>
          </w:divBdr>
          <w:divsChild>
            <w:div w:id="522013960">
              <w:marLeft w:val="0"/>
              <w:marRight w:val="0"/>
              <w:marTop w:val="0"/>
              <w:marBottom w:val="0"/>
              <w:divBdr>
                <w:top w:val="none" w:sz="0" w:space="0" w:color="auto"/>
                <w:left w:val="none" w:sz="0" w:space="0" w:color="auto"/>
                <w:bottom w:val="none" w:sz="0" w:space="0" w:color="auto"/>
                <w:right w:val="none" w:sz="0" w:space="0" w:color="auto"/>
              </w:divBdr>
            </w:div>
          </w:divsChild>
        </w:div>
        <w:div w:id="224418600">
          <w:marLeft w:val="0"/>
          <w:marRight w:val="0"/>
          <w:marTop w:val="0"/>
          <w:marBottom w:val="0"/>
          <w:divBdr>
            <w:top w:val="none" w:sz="0" w:space="0" w:color="auto"/>
            <w:left w:val="none" w:sz="0" w:space="0" w:color="auto"/>
            <w:bottom w:val="none" w:sz="0" w:space="0" w:color="auto"/>
            <w:right w:val="none" w:sz="0" w:space="0" w:color="auto"/>
          </w:divBdr>
          <w:divsChild>
            <w:div w:id="437139507">
              <w:marLeft w:val="0"/>
              <w:marRight w:val="0"/>
              <w:marTop w:val="0"/>
              <w:marBottom w:val="0"/>
              <w:divBdr>
                <w:top w:val="none" w:sz="0" w:space="0" w:color="auto"/>
                <w:left w:val="none" w:sz="0" w:space="0" w:color="auto"/>
                <w:bottom w:val="none" w:sz="0" w:space="0" w:color="auto"/>
                <w:right w:val="none" w:sz="0" w:space="0" w:color="auto"/>
              </w:divBdr>
            </w:div>
          </w:divsChild>
        </w:div>
        <w:div w:id="1461805554">
          <w:marLeft w:val="0"/>
          <w:marRight w:val="0"/>
          <w:marTop w:val="0"/>
          <w:marBottom w:val="0"/>
          <w:divBdr>
            <w:top w:val="none" w:sz="0" w:space="0" w:color="auto"/>
            <w:left w:val="none" w:sz="0" w:space="0" w:color="auto"/>
            <w:bottom w:val="none" w:sz="0" w:space="0" w:color="auto"/>
            <w:right w:val="none" w:sz="0" w:space="0" w:color="auto"/>
          </w:divBdr>
          <w:divsChild>
            <w:div w:id="862672587">
              <w:marLeft w:val="0"/>
              <w:marRight w:val="0"/>
              <w:marTop w:val="0"/>
              <w:marBottom w:val="0"/>
              <w:divBdr>
                <w:top w:val="none" w:sz="0" w:space="0" w:color="auto"/>
                <w:left w:val="none" w:sz="0" w:space="0" w:color="auto"/>
                <w:bottom w:val="none" w:sz="0" w:space="0" w:color="auto"/>
                <w:right w:val="none" w:sz="0" w:space="0" w:color="auto"/>
              </w:divBdr>
            </w:div>
          </w:divsChild>
        </w:div>
        <w:div w:id="1179352839">
          <w:marLeft w:val="0"/>
          <w:marRight w:val="0"/>
          <w:marTop w:val="0"/>
          <w:marBottom w:val="0"/>
          <w:divBdr>
            <w:top w:val="none" w:sz="0" w:space="0" w:color="auto"/>
            <w:left w:val="none" w:sz="0" w:space="0" w:color="auto"/>
            <w:bottom w:val="none" w:sz="0" w:space="0" w:color="auto"/>
            <w:right w:val="none" w:sz="0" w:space="0" w:color="auto"/>
          </w:divBdr>
          <w:divsChild>
            <w:div w:id="734011723">
              <w:marLeft w:val="0"/>
              <w:marRight w:val="0"/>
              <w:marTop w:val="0"/>
              <w:marBottom w:val="0"/>
              <w:divBdr>
                <w:top w:val="none" w:sz="0" w:space="0" w:color="auto"/>
                <w:left w:val="none" w:sz="0" w:space="0" w:color="auto"/>
                <w:bottom w:val="none" w:sz="0" w:space="0" w:color="auto"/>
                <w:right w:val="none" w:sz="0" w:space="0" w:color="auto"/>
              </w:divBdr>
            </w:div>
          </w:divsChild>
        </w:div>
        <w:div w:id="240066127">
          <w:marLeft w:val="0"/>
          <w:marRight w:val="0"/>
          <w:marTop w:val="0"/>
          <w:marBottom w:val="0"/>
          <w:divBdr>
            <w:top w:val="none" w:sz="0" w:space="0" w:color="auto"/>
            <w:left w:val="none" w:sz="0" w:space="0" w:color="auto"/>
            <w:bottom w:val="none" w:sz="0" w:space="0" w:color="auto"/>
            <w:right w:val="none" w:sz="0" w:space="0" w:color="auto"/>
          </w:divBdr>
          <w:divsChild>
            <w:div w:id="164300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75030">
      <w:bodyDiv w:val="1"/>
      <w:marLeft w:val="0"/>
      <w:marRight w:val="0"/>
      <w:marTop w:val="0"/>
      <w:marBottom w:val="0"/>
      <w:divBdr>
        <w:top w:val="none" w:sz="0" w:space="0" w:color="auto"/>
        <w:left w:val="none" w:sz="0" w:space="0" w:color="auto"/>
        <w:bottom w:val="none" w:sz="0" w:space="0" w:color="auto"/>
        <w:right w:val="none" w:sz="0" w:space="0" w:color="auto"/>
      </w:divBdr>
    </w:div>
    <w:div w:id="777677766">
      <w:bodyDiv w:val="1"/>
      <w:marLeft w:val="0"/>
      <w:marRight w:val="0"/>
      <w:marTop w:val="0"/>
      <w:marBottom w:val="0"/>
      <w:divBdr>
        <w:top w:val="none" w:sz="0" w:space="0" w:color="auto"/>
        <w:left w:val="none" w:sz="0" w:space="0" w:color="auto"/>
        <w:bottom w:val="none" w:sz="0" w:space="0" w:color="auto"/>
        <w:right w:val="none" w:sz="0" w:space="0" w:color="auto"/>
      </w:divBdr>
    </w:div>
    <w:div w:id="1967352503">
      <w:bodyDiv w:val="1"/>
      <w:marLeft w:val="0"/>
      <w:marRight w:val="0"/>
      <w:marTop w:val="0"/>
      <w:marBottom w:val="0"/>
      <w:divBdr>
        <w:top w:val="none" w:sz="0" w:space="0" w:color="auto"/>
        <w:left w:val="none" w:sz="0" w:space="0" w:color="auto"/>
        <w:bottom w:val="none" w:sz="0" w:space="0" w:color="auto"/>
        <w:right w:val="none" w:sz="0" w:space="0" w:color="auto"/>
      </w:divBdr>
    </w:div>
    <w:div w:id="2048479679">
      <w:bodyDiv w:val="1"/>
      <w:marLeft w:val="0"/>
      <w:marRight w:val="0"/>
      <w:marTop w:val="0"/>
      <w:marBottom w:val="0"/>
      <w:divBdr>
        <w:top w:val="none" w:sz="0" w:space="0" w:color="auto"/>
        <w:left w:val="none" w:sz="0" w:space="0" w:color="auto"/>
        <w:bottom w:val="none" w:sz="0" w:space="0" w:color="auto"/>
        <w:right w:val="none" w:sz="0" w:space="0" w:color="auto"/>
      </w:divBdr>
    </w:div>
    <w:div w:id="205739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pass.p@chula.ac.t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paporn.wac@chula.ac.th" TargetMode="External"/><Relationship Id="rId17" Type="http://schemas.openxmlformats.org/officeDocument/2006/relationships/image" Target="media/image2.tif"/><Relationship Id="rId2" Type="http://schemas.openxmlformats.org/officeDocument/2006/relationships/customXml" Target="../customXml/item2.xml"/><Relationship Id="rId16" Type="http://schemas.openxmlformats.org/officeDocument/2006/relationships/image" Target="media/image1.t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ra.sr@chula.ac.th" TargetMode="External"/><Relationship Id="rId5" Type="http://schemas.openxmlformats.org/officeDocument/2006/relationships/numbering" Target="numbering.xml"/><Relationship Id="rId15" Type="http://schemas.openxmlformats.org/officeDocument/2006/relationships/hyperlink" Target="https://ddc.moph.go.th/covid19-daily-dashboar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isa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FEE8A6F17F34C24D89B45834A60765D3" ma:contentTypeVersion="14" ma:contentTypeDescription="สร้างเอกสารใหม่" ma:contentTypeScope="" ma:versionID="61f95725ae701be790a4f32ba2c5f975">
  <xsd:schema xmlns:xsd="http://www.w3.org/2001/XMLSchema" xmlns:xs="http://www.w3.org/2001/XMLSchema" xmlns:p="http://schemas.microsoft.com/office/2006/metadata/properties" xmlns:ns3="871a633d-ed66-4094-b8cf-22a3bd5d7ec6" xmlns:ns4="8b65dbea-795d-42fe-b44f-9c35f8885eff" targetNamespace="http://schemas.microsoft.com/office/2006/metadata/properties" ma:root="true" ma:fieldsID="e0754bcb598e119f1e1d12085e96415c" ns3:_="" ns4:_="">
    <xsd:import namespace="871a633d-ed66-4094-b8cf-22a3bd5d7ec6"/>
    <xsd:import namespace="8b65dbea-795d-42fe-b44f-9c35f8885ef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a633d-ed66-4094-b8cf-22a3bd5d7e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65dbea-795d-42fe-b44f-9c35f8885eff" elementFormDefault="qualified">
    <xsd:import namespace="http://schemas.microsoft.com/office/2006/documentManagement/types"/>
    <xsd:import namespace="http://schemas.microsoft.com/office/infopath/2007/PartnerControls"/>
    <xsd:element name="SharedWithUsers" ma:index="14"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แชร์พร้อมกับรายละเอียด" ma:internalName="SharedWithDetails" ma:readOnly="true">
      <xsd:simpleType>
        <xsd:restriction base="dms:Note">
          <xsd:maxLength value="255"/>
        </xsd:restriction>
      </xsd:simpleType>
    </xsd:element>
    <xsd:element name="SharingHintHash" ma:index="16" nillable="true" ma:displayName="การแชร์แฮชคำแนะนำ"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9F76F-1C04-4E48-966B-266C50BCE97E}">
  <ds:schemaRefs>
    <ds:schemaRef ds:uri="8b65dbea-795d-42fe-b44f-9c35f8885eff"/>
    <ds:schemaRef ds:uri="http://purl.org/dc/terms/"/>
    <ds:schemaRef ds:uri="871a633d-ed66-4094-b8cf-22a3bd5d7ec6"/>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8CC8640-6473-4D12-B166-42AB81A4B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a633d-ed66-4094-b8cf-22a3bd5d7ec6"/>
    <ds:schemaRef ds:uri="8b65dbea-795d-42fe-b44f-9c35f8885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A4D1A6-6A6D-4C13-AEE7-2A3D83A7DF4D}">
  <ds:schemaRefs>
    <ds:schemaRef ds:uri="http://schemas.microsoft.com/sharepoint/v3/contenttype/forms"/>
  </ds:schemaRefs>
</ds:datastoreItem>
</file>

<file path=customXml/itemProps4.xml><?xml version="1.0" encoding="utf-8"?>
<ds:datastoreItem xmlns:ds="http://schemas.openxmlformats.org/officeDocument/2006/customXml" ds:itemID="{9191DFC2-751F-4F55-A16C-8B4F9DDFE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14</Pages>
  <Words>9396</Words>
  <Characters>53561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Krongkan Srimuang</dc:creator>
  <cp:keywords/>
  <dc:description/>
  <cp:lastModifiedBy>Ananporn Supataragul</cp:lastModifiedBy>
  <cp:revision>8</cp:revision>
  <dcterms:created xsi:type="dcterms:W3CDTF">2023-07-31T07:08:00Z</dcterms:created>
  <dcterms:modified xsi:type="dcterms:W3CDTF">2023-07-31T09:09:00Z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0x010100FEE8A6F17F34C24D89B45834A60765D3</vt:lpwstr>
  </property>
  <property fmtid="{D5CDD505-2E9C-101B-9397-08002B2CF9AE}" pid="3" name="GrammarlyDocumentId">
    <vt:lpwstr>3cb346e8106600caa0c42998fe3f307d6e6b120539396447328eb0da3091ebaa</vt:lpwstr>
  </property>
  <property fmtid="{D5CDD505-2E9C-101B-9397-08002B2CF9AE}" pid="4" name="ZOTERO_PREF_1">
    <vt:lpwstr>&lt;data data-version="3" zotero-version="6.0.26"&gt;&lt;session id="Fu1m2JkN"/&gt;&lt;style id="http://www.zotero.org/styles/nature" hasBibliography="1" bibliographyStyleHasBeenSet="1"/&gt;&lt;prefs&gt;&lt;pref name="fieldType" value="Field"/&gt;&lt;/prefs&gt;&lt;/data&gt;</vt:lpwstr>
  </property>
</Properties>
</file>