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media/rId24.png" ContentType="image/png"/>
  <Override PartName="/word/media/rId23.png" ContentType="image/png"/>
  <Override PartName="/word/media/rId34.png" ContentType="image/png"/>
  <Override PartName="/word/media/rId31.png" ContentType="image/png"/>
  <Override PartName="/word/media/rId28.png" ContentType="image/png"/>
  <Override PartName="/word/media/rId49.png" ContentType="image/png"/>
  <Override PartName="/word/media/rId51.png" ContentType="image/png"/>
  <Override PartName="/word/media/rId55.png" ContentType="image/png"/>
  <Override PartName="/word/media/rId40.png" ContentType="image/png"/>
  <Override PartName="/word/media/rId47.png" ContentType="image/png"/>
  <Override PartName="/word/media/rId53.png" ContentType="image/png"/>
  <Override PartName="/word/media/rId54.png" ContentType="image/png"/>
  <Override PartName="/word/media/rId26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Image</w:t>
      </w:r>
      <w:r>
        <w:t xml:space="preserve"> </w:t>
      </w:r>
      <w:r>
        <w:t xml:space="preserve">Processing</w:t>
      </w:r>
      <w:r>
        <w:t xml:space="preserve"> </w:t>
      </w:r>
      <w:r>
        <w:t xml:space="preserve">In</w:t>
      </w:r>
      <w:r>
        <w:t xml:space="preserve"> </w:t>
      </w:r>
      <w:r>
        <w:t xml:space="preserve">Stroke</w:t>
      </w:r>
      <w:r>
        <w:t xml:space="preserve"> </w:t>
      </w:r>
      <w:r>
        <w:t xml:space="preserve">Classification</w:t>
      </w:r>
    </w:p>
    <w:p>
      <w:pPr>
        <w:pStyle w:val="Author"/>
      </w:pPr>
      <w:r>
        <w:t xml:space="preserve">NaveenKumar</w:t>
      </w:r>
      <w:r>
        <w:t xml:space="preserve"> </w:t>
      </w:r>
      <w:r>
        <w:t xml:space="preserve">K</w:t>
      </w:r>
    </w:p>
    <w:p>
      <w:pPr>
        <w:pStyle w:val="Author"/>
      </w:pPr>
      <w:r>
        <w:t xml:space="preserve">Anand</w:t>
      </w:r>
      <w:r>
        <w:t xml:space="preserve"> </w:t>
      </w:r>
      <w:r>
        <w:t xml:space="preserve">Kumar</w:t>
      </w:r>
    </w:p>
    <w:p>
      <w:pPr>
        <w:pStyle w:val="Author"/>
      </w:pPr>
      <w:r>
        <w:t xml:space="preserve">Guru</w:t>
      </w:r>
      <w:r>
        <w:t xml:space="preserve"> </w:t>
      </w:r>
      <w:r>
        <w:t xml:space="preserve">Aswath</w:t>
      </w:r>
    </w:p>
    <w:p>
      <w:pPr>
        <w:pStyle w:val="Abstract"/>
      </w:pPr>
      <w:r>
        <w:t xml:space="preserve">Cross-sectional</w:t>
      </w:r>
      <w:r>
        <w:t xml:space="preserve"> </w:t>
      </w:r>
      <w:r>
        <w:t xml:space="preserve">imaging</w:t>
      </w:r>
      <w:r>
        <w:t xml:space="preserve"> </w:t>
      </w:r>
      <w:r>
        <w:t xml:space="preserve">approaches</w:t>
      </w:r>
      <w:r>
        <w:t xml:space="preserve"> </w:t>
      </w:r>
      <w:r>
        <w:t xml:space="preserve">expect</w:t>
      </w:r>
      <w:r>
        <w:t xml:space="preserve"> </w:t>
      </w:r>
      <w:r>
        <w:t xml:space="preserve">a</w:t>
      </w:r>
      <w:r>
        <w:t xml:space="preserve"> </w:t>
      </w:r>
      <w:r>
        <w:t xml:space="preserve">key</w:t>
      </w:r>
      <w:r>
        <w:t xml:space="preserve"> </w:t>
      </w:r>
      <w:r>
        <w:t xml:space="preserve">part</w:t>
      </w:r>
      <w:r>
        <w:t xml:space="preserve"> </w:t>
      </w:r>
      <w:r>
        <w:t xml:space="preserve">in</w:t>
      </w:r>
      <w:r>
        <w:t xml:space="preserve"> </w:t>
      </w:r>
      <w:r>
        <w:t xml:space="preserve">assessing</w:t>
      </w:r>
      <w:r>
        <w:t xml:space="preserve"> </w:t>
      </w:r>
      <w:r>
        <w:t xml:space="preserve">depleting</w:t>
      </w:r>
      <w:r>
        <w:t xml:space="preserve"> </w:t>
      </w:r>
      <w:r>
        <w:t xml:space="preserve">mind</w:t>
      </w:r>
      <w:r>
        <w:t xml:space="preserve"> </w:t>
      </w:r>
      <w:r>
        <w:t xml:space="preserve">wounds.</w:t>
      </w:r>
      <w:r>
        <w:t xml:space="preserve"> </w:t>
      </w:r>
      <w:r>
        <w:t xml:space="preserve">Experts</w:t>
      </w:r>
      <w:r>
        <w:t xml:space="preserve"> </w:t>
      </w:r>
      <w:r>
        <w:t xml:space="preserve">regularly</w:t>
      </w:r>
      <w:r>
        <w:t xml:space="preserve"> </w:t>
      </w:r>
      <w:r>
        <w:t xml:space="preserve">choose</w:t>
      </w:r>
      <w:r>
        <w:t xml:space="preserve"> </w:t>
      </w:r>
      <w:r>
        <w:t xml:space="preserve">depleting</w:t>
      </w:r>
      <w:r>
        <w:t xml:space="preserve"> </w:t>
      </w:r>
      <w:r>
        <w:t xml:space="preserve">size</w:t>
      </w:r>
      <w:r>
        <w:t xml:space="preserve"> </w:t>
      </w:r>
      <w:r>
        <w:t xml:space="preserve">and</w:t>
      </w:r>
      <w:r>
        <w:t xml:space="preserve"> </w:t>
      </w:r>
      <w:r>
        <w:t xml:space="preserve">reality</w:t>
      </w:r>
      <w:r>
        <w:t xml:space="preserve"> </w:t>
      </w:r>
      <w:r>
        <w:t xml:space="preserve">in</w:t>
      </w:r>
      <w:r>
        <w:t xml:space="preserve"> </w:t>
      </w:r>
      <w:r>
        <w:t xml:space="preserve">CT</w:t>
      </w:r>
      <w:r>
        <w:t xml:space="preserve"> </w:t>
      </w:r>
      <w:r>
        <w:t xml:space="preserve">and</w:t>
      </w:r>
      <w:r>
        <w:t xml:space="preserve"> </w:t>
      </w:r>
      <w:r>
        <w:t xml:space="preserve">MRI.</w:t>
      </w:r>
      <w:r>
        <w:t xml:space="preserve"> </w:t>
      </w:r>
      <w:r>
        <w:t xml:space="preserve">Separating</w:t>
      </w:r>
      <w:r>
        <w:t xml:space="preserve"> </w:t>
      </w:r>
      <w:r>
        <w:t xml:space="preserve">and</w:t>
      </w:r>
      <w:r>
        <w:t xml:space="preserve"> </w:t>
      </w:r>
      <w:r>
        <w:t xml:space="preserve">recognizing</w:t>
      </w:r>
      <w:r>
        <w:t xml:space="preserve"> </w:t>
      </w:r>
      <w:r>
        <w:t xml:space="preserve">relics</w:t>
      </w:r>
      <w:r>
        <w:t xml:space="preserve"> </w:t>
      </w:r>
      <w:r>
        <w:t xml:space="preserve">is</w:t>
      </w:r>
      <w:r>
        <w:t xml:space="preserve"> </w:t>
      </w:r>
      <w:r>
        <w:t xml:space="preserve">basic</w:t>
      </w:r>
      <w:r>
        <w:t xml:space="preserve"> </w:t>
      </w:r>
      <w:r>
        <w:t xml:space="preserve">in</w:t>
      </w:r>
      <w:r>
        <w:t xml:space="preserve"> </w:t>
      </w:r>
      <w:r>
        <w:t xml:space="preserve">dealing</w:t>
      </w:r>
      <w:r>
        <w:t xml:space="preserve"> </w:t>
      </w:r>
      <w:r>
        <w:t xml:space="preserve">with</w:t>
      </w:r>
      <w:r>
        <w:t xml:space="preserve"> </w:t>
      </w:r>
      <w:r>
        <w:t xml:space="preserve">clinical</w:t>
      </w:r>
      <w:r>
        <w:t xml:space="preserve"> </w:t>
      </w:r>
      <w:r>
        <w:t xml:space="preserve">pictures.</w:t>
      </w:r>
      <w:r>
        <w:t xml:space="preserve"> </w:t>
      </w:r>
      <w:r>
        <w:t xml:space="preserve">Picture</w:t>
      </w:r>
      <w:r>
        <w:t xml:space="preserve"> </w:t>
      </w:r>
      <w:r>
        <w:t xml:space="preserve">and</w:t>
      </w:r>
      <w:r>
        <w:t xml:space="preserve"> </w:t>
      </w:r>
      <w:r>
        <w:t xml:space="preserve">sign</w:t>
      </w:r>
      <w:r>
        <w:t xml:space="preserve"> </w:t>
      </w:r>
      <w:r>
        <w:t xml:space="preserve">taking</w:t>
      </w:r>
      <w:r>
        <w:t xml:space="preserve"> </w:t>
      </w:r>
      <w:r>
        <w:t xml:space="preserve">care</w:t>
      </w:r>
      <w:r>
        <w:t xml:space="preserve"> </w:t>
      </w:r>
      <w:r>
        <w:t xml:space="preserve">of</w:t>
      </w:r>
      <w:r>
        <w:t xml:space="preserve"> </w:t>
      </w:r>
      <w:r>
        <w:t xml:space="preserve">are</w:t>
      </w:r>
      <w:r>
        <w:t xml:space="preserve"> </w:t>
      </w:r>
      <w:r>
        <w:t xml:space="preserve">used</w:t>
      </w:r>
      <w:r>
        <w:t xml:space="preserve"> </w:t>
      </w:r>
      <w:r>
        <w:t xml:space="preserve">to</w:t>
      </w:r>
      <w:r>
        <w:t xml:space="preserve"> </w:t>
      </w:r>
      <w:r>
        <w:t xml:space="preserve">describe</w:t>
      </w:r>
      <w:r>
        <w:t xml:space="preserve"> </w:t>
      </w:r>
      <w:r>
        <w:t xml:space="preserve">tissues</w:t>
      </w:r>
      <w:r>
        <w:t xml:space="preserve"> </w:t>
      </w:r>
      <w:r>
        <w:t xml:space="preserve">inside</w:t>
      </w:r>
      <w:r>
        <w:t xml:space="preserve"> </w:t>
      </w:r>
      <w:r>
        <w:t xml:space="preserve">pictures</w:t>
      </w:r>
      <w:r>
        <w:t xml:space="preserve"> </w:t>
      </w:r>
      <w:r>
        <w:t xml:space="preserve">solidly</w:t>
      </w:r>
      <w:r>
        <w:t xml:space="preserve"> </w:t>
      </w:r>
      <w:r>
        <w:t xml:space="preserve">associated</w:t>
      </w:r>
      <w:r>
        <w:t xml:space="preserve"> </w:t>
      </w:r>
      <w:r>
        <w:t xml:space="preserve">with</w:t>
      </w:r>
      <w:r>
        <w:t xml:space="preserve"> </w:t>
      </w:r>
      <w:r>
        <w:t xml:space="preserve">edges.</w:t>
      </w:r>
      <w:r>
        <w:t xml:space="preserve"> </w:t>
      </w:r>
      <w:r>
        <w:t xml:space="preserve">In</w:t>
      </w:r>
      <w:r>
        <w:t xml:space="preserve"> </w:t>
      </w:r>
      <w:r>
        <w:t xml:space="preserve">CT</w:t>
      </w:r>
      <w:r>
        <w:t xml:space="preserve"> </w:t>
      </w:r>
      <w:r>
        <w:t xml:space="preserve">pictures,</w:t>
      </w:r>
      <w:r>
        <w:t xml:space="preserve"> </w:t>
      </w:r>
      <w:r>
        <w:t xml:space="preserve">a</w:t>
      </w:r>
      <w:r>
        <w:t xml:space="preserve"> </w:t>
      </w:r>
      <w:r>
        <w:t xml:space="preserve">close</w:t>
      </w:r>
      <w:r>
        <w:t xml:space="preserve"> </w:t>
      </w:r>
      <w:r>
        <w:t xml:space="preserve">to</w:t>
      </w:r>
      <w:r>
        <w:t xml:space="preserve"> </w:t>
      </w:r>
      <w:r>
        <w:t xml:space="preserve">home</w:t>
      </w:r>
      <w:r>
        <w:t xml:space="preserve"> </w:t>
      </w:r>
      <w:r>
        <w:t xml:space="preserve">cycle</w:t>
      </w:r>
      <w:r>
        <w:t xml:space="preserve"> </w:t>
      </w:r>
      <w:r>
        <w:t xml:space="preserve">takes</w:t>
      </w:r>
      <w:r>
        <w:t xml:space="preserve"> </w:t>
      </w:r>
      <w:r>
        <w:t xml:space="preserve">a</w:t>
      </w:r>
      <w:r>
        <w:t xml:space="preserve"> </w:t>
      </w:r>
      <w:r>
        <w:t xml:space="preserve">stroke</w:t>
      </w:r>
      <w:r>
        <w:t xml:space="preserve"> </w:t>
      </w:r>
      <w:r>
        <w:t xml:space="preserve">’s</w:t>
      </w:r>
      <w:r>
        <w:t xml:space="preserve"> </w:t>
      </w:r>
      <w:r>
        <w:t xml:space="preserve">manual</w:t>
      </w:r>
      <w:r>
        <w:t xml:space="preserve"> </w:t>
      </w:r>
      <w:r>
        <w:t xml:space="preserve">structure</w:t>
      </w:r>
      <w:r>
        <w:t xml:space="preserve"> </w:t>
      </w:r>
      <w:r>
        <w:t xml:space="preserve">with</w:t>
      </w:r>
      <w:r>
        <w:t xml:space="preserve"> </w:t>
      </w:r>
      <w:r>
        <w:t xml:space="preserve">less</w:t>
      </w:r>
      <w:r>
        <w:t xml:space="preserve"> </w:t>
      </w:r>
      <w:r>
        <w:t xml:space="preserve">precision.</w:t>
      </w:r>
      <w:r>
        <w:t xml:space="preserve"> </w:t>
      </w:r>
      <w:r>
        <w:t xml:space="preserve">This</w:t>
      </w:r>
      <w:r>
        <w:t xml:space="preserve"> </w:t>
      </w:r>
      <w:r>
        <w:t xml:space="preserve">segment</w:t>
      </w:r>
      <w:r>
        <w:t xml:space="preserve"> </w:t>
      </w:r>
      <w:r>
        <w:t xml:space="preserve">presents</w:t>
      </w:r>
      <w:r>
        <w:t xml:space="preserve"> </w:t>
      </w:r>
      <w:r>
        <w:t xml:space="preserve">the</w:t>
      </w:r>
      <w:r>
        <w:t xml:space="preserve"> </w:t>
      </w:r>
      <w:r>
        <w:t xml:space="preserve">utilization</w:t>
      </w:r>
      <w:r>
        <w:t xml:space="preserve"> </w:t>
      </w:r>
      <w:r>
        <w:t xml:space="preserve">of</w:t>
      </w:r>
      <w:r>
        <w:t xml:space="preserve"> </w:t>
      </w:r>
      <w:r>
        <w:t xml:space="preserve">both</w:t>
      </w:r>
      <w:r>
        <w:t xml:space="preserve"> </w:t>
      </w:r>
      <w:r>
        <w:t xml:space="preserve">picture</w:t>
      </w:r>
      <w:r>
        <w:t xml:space="preserve"> </w:t>
      </w:r>
      <w:r>
        <w:t xml:space="preserve">and</w:t>
      </w:r>
      <w:r>
        <w:t xml:space="preserve"> </w:t>
      </w:r>
      <w:r>
        <w:t xml:space="preserve">sign</w:t>
      </w:r>
      <w:r>
        <w:t xml:space="preserve"> </w:t>
      </w:r>
      <w:r>
        <w:t xml:space="preserve">taking</w:t>
      </w:r>
      <w:r>
        <w:t xml:space="preserve"> </w:t>
      </w:r>
      <w:r>
        <w:t xml:space="preserve">care</w:t>
      </w:r>
      <w:r>
        <w:t xml:space="preserve"> </w:t>
      </w:r>
      <w:r>
        <w:t xml:space="preserve">of</w:t>
      </w:r>
      <w:r>
        <w:t xml:space="preserve"> </w:t>
      </w:r>
      <w:r>
        <w:t xml:space="preserve">strategies</w:t>
      </w:r>
      <w:r>
        <w:t xml:space="preserve"> </w:t>
      </w:r>
      <w:r>
        <w:t xml:space="preserve">in</w:t>
      </w:r>
      <w:r>
        <w:t xml:space="preserve"> </w:t>
      </w:r>
      <w:r>
        <w:t xml:space="preserve">the</w:t>
      </w:r>
      <w:r>
        <w:t xml:space="preserve"> </w:t>
      </w:r>
      <w:r>
        <w:t xml:space="preserve">depiction</w:t>
      </w:r>
      <w:r>
        <w:t xml:space="preserve"> </w:t>
      </w:r>
      <w:r>
        <w:t xml:space="preserve">of</w:t>
      </w:r>
      <w:r>
        <w:t xml:space="preserve"> </w:t>
      </w:r>
      <w:r>
        <w:t xml:space="preserve">Brain</w:t>
      </w:r>
      <w:r>
        <w:t xml:space="preserve"> </w:t>
      </w:r>
      <w:r>
        <w:t xml:space="preserve">Stroke</w:t>
      </w:r>
      <w:r>
        <w:t xml:space="preserve"> </w:t>
      </w:r>
      <w:r>
        <w:t xml:space="preserve">field.</w:t>
      </w:r>
      <w:r>
        <w:t xml:space="preserve"> </w:t>
      </w:r>
      <w:r>
        <w:t xml:space="preserve">This</w:t>
      </w:r>
      <w:r>
        <w:t xml:space="preserve"> </w:t>
      </w:r>
      <w:r>
        <w:t xml:space="preserve">part</w:t>
      </w:r>
      <w:r>
        <w:t xml:space="preserve"> </w:t>
      </w:r>
      <w:r>
        <w:t xml:space="preserve">moreover</w:t>
      </w:r>
      <w:r>
        <w:t xml:space="preserve"> </w:t>
      </w:r>
      <w:r>
        <w:t xml:space="preserve">summarizes</w:t>
      </w:r>
      <w:r>
        <w:t xml:space="preserve"> </w:t>
      </w:r>
      <w:r>
        <w:t xml:space="preserve">how</w:t>
      </w:r>
      <w:r>
        <w:t xml:space="preserve"> </w:t>
      </w:r>
      <w:r>
        <w:t xml:space="preserve">to</w:t>
      </w:r>
      <w:r>
        <w:t xml:space="preserve"> </w:t>
      </w:r>
      <w:r>
        <w:t xml:space="preserve">depict</w:t>
      </w:r>
      <w:r>
        <w:t xml:space="preserve"> </w:t>
      </w:r>
      <w:r>
        <w:t xml:space="preserve">the</w:t>
      </w:r>
      <w:r>
        <w:t xml:space="preserve"> </w:t>
      </w:r>
      <w:r>
        <w:t xml:space="preserve">brain</w:t>
      </w:r>
      <w:r>
        <w:t xml:space="preserve"> </w:t>
      </w:r>
      <w:r>
        <w:t xml:space="preserve">stroke</w:t>
      </w:r>
      <w:r>
        <w:t xml:space="preserve"> </w:t>
      </w:r>
      <w:r>
        <w:t xml:space="preserve">using</w:t>
      </w:r>
      <w:r>
        <w:t xml:space="preserve"> </w:t>
      </w:r>
      <w:r>
        <w:t xml:space="preserve">different</w:t>
      </w:r>
      <w:r>
        <w:t xml:space="preserve"> </w:t>
      </w:r>
      <w:r>
        <w:t xml:space="preserve">picture</w:t>
      </w:r>
      <w:r>
        <w:t xml:space="preserve"> </w:t>
      </w:r>
      <w:r>
        <w:t xml:space="preserve">dealing</w:t>
      </w:r>
      <w:r>
        <w:t xml:space="preserve"> </w:t>
      </w:r>
      <w:r>
        <w:t xml:space="preserve">with</w:t>
      </w:r>
      <w:r>
        <w:t xml:space="preserve"> </w:t>
      </w:r>
      <w:r>
        <w:t xml:space="preserve">computations,</w:t>
      </w:r>
      <w:r>
        <w:t xml:space="preserve"> </w:t>
      </w:r>
      <w:r>
        <w:t xml:space="preserve">for</w:t>
      </w:r>
      <w:r>
        <w:t xml:space="preserve"> </w:t>
      </w:r>
      <w:r>
        <w:t xml:space="preserve">instance,</w:t>
      </w:r>
      <w:r>
        <w:t xml:space="preserve"> </w:t>
      </w:r>
      <w:r>
        <w:t xml:space="preserve">ROI</w:t>
      </w:r>
      <w:r>
        <w:t xml:space="preserve"> </w:t>
      </w:r>
      <w:r>
        <w:t xml:space="preserve">based</w:t>
      </w:r>
      <w:r>
        <w:t xml:space="preserve"> </w:t>
      </w:r>
      <w:r>
        <w:t xml:space="preserve">division</w:t>
      </w:r>
      <w:r>
        <w:t xml:space="preserve"> </w:t>
      </w:r>
      <w:r>
        <w:t xml:space="preserve">and</w:t>
      </w:r>
      <w:r>
        <w:t xml:space="preserve"> </w:t>
      </w:r>
      <w:r>
        <w:t xml:space="preserve">watershed</w:t>
      </w:r>
      <w:r>
        <w:t xml:space="preserve"> </w:t>
      </w:r>
      <w:r>
        <w:t xml:space="preserve">procedures.</w:t>
      </w:r>
    </w:p>
    <w:p>
      <w:pPr>
        <w:pStyle w:val="Heading1"/>
      </w:pPr>
      <w:bookmarkStart w:id="21" w:name="introduction"/>
      <w:bookmarkEnd w:id="21"/>
      <w:r>
        <w:t xml:space="preserve">Introduction</w:t>
      </w:r>
    </w:p>
    <w:p>
      <w:pPr>
        <w:pStyle w:val="FirstParagraph"/>
      </w:pPr>
      <w:r>
        <w:t xml:space="preserve">An ailment called a stroke is cell passing related with frail blood</w:t>
      </w:r>
      <w:r>
        <w:t xml:space="preserve"> </w:t>
      </w:r>
      <w:r>
        <w:t xml:space="preserve">stream into the cerebrum. It is an ischemic stroke brought about by</w:t>
      </w:r>
      <w:r>
        <w:t xml:space="preserve"> </w:t>
      </w:r>
      <w:r>
        <w:t xml:space="preserve">madness brought about by blood stream, and it is a draining that in two</w:t>
      </w:r>
      <w:r>
        <w:t xml:space="preserve"> </w:t>
      </w:r>
      <w:r>
        <w:t xml:space="preserve">unique structures causes hemorrhagic stroke.</w:t>
      </w:r>
    </w:p>
    <w:p>
      <w:pPr>
        <w:pStyle w:val="BodyText"/>
      </w:pPr>
      <w:r>
        <w:t xml:space="preserve">The World Health Organization has shown that it is known as a</w:t>
      </w:r>
      <w:r>
        <w:t xml:space="preserve"> </w:t>
      </w:r>
      <w:r>
        <w:t xml:space="preserve">neurological weakness by cerebral vascular part as a stroke during the</w:t>
      </w:r>
      <w:r>
        <w:t xml:space="preserve"> </w:t>
      </w:r>
      <w:r>
        <w:t xml:space="preserve">1970s. One of the most generally perceived kinds of stroke is ischemia</w:t>
      </w:r>
      <w:r>
        <w:t xml:space="preserve"> </w:t>
      </w:r>
      <w:r>
        <w:t xml:space="preserve">which makes a lack of brain capacities due outrageous shortfall of blood</w:t>
      </w:r>
      <w:r>
        <w:t xml:space="preserve"> </w:t>
      </w:r>
      <w:r>
        <w:t xml:space="preserve">supply. Issues that can emerge, in the event that an e-cigarette isn’t</w:t>
      </w:r>
      <w:r>
        <w:t xml:space="preserve"> </w:t>
      </w:r>
      <w:r>
        <w:t xml:space="preserve">utilized as expected, incorporate bladder disorder and bladder</w:t>
      </w:r>
      <w:r>
        <w:t xml:space="preserve"> </w:t>
      </w:r>
      <w:r>
        <w:t xml:space="preserve">brokenness. Hypertension of the veins is the main gamble factor on</w:t>
      </w:r>
      <w:r>
        <w:t xml:space="preserve"> </w:t>
      </w:r>
      <w:r>
        <w:t xml:space="preserve">stroke. End is all around picked the clinical evaluation and is helped</w:t>
      </w:r>
      <w:r>
        <w:t xml:space="preserve"> </w:t>
      </w:r>
      <w:r>
        <w:t xml:space="preserve">by clinical imaging, for example, CT or MRI checks . CT ranges could</w:t>
      </w:r>
      <w:r>
        <w:t xml:space="preserve"> </w:t>
      </w:r>
      <w:r>
        <w:t xml:space="preserve">discourage dying, yet ischemia, which in general doesn’t show up OK off</w:t>
      </w:r>
      <w:r>
        <w:t xml:space="preserve"> </w:t>
      </w:r>
      <w:r>
        <w:t xml:space="preserve">the bat in the CT channel, may not absolutely be confined .</w:t>
      </w:r>
    </w:p>
    <w:p>
      <w:pPr>
        <w:pStyle w:val="BodyText"/>
      </w:pPr>
      <w:r>
        <w:t xml:space="preserve">PC with sensible programming can use to change and custom a modernized</w:t>
      </w:r>
      <w:r>
        <w:t xml:space="preserve"> </w:t>
      </w:r>
      <w:r>
        <w:t xml:space="preserve">picture evaluation. A PC can convey your own changed electronic picture.</w:t>
      </w:r>
      <w:r>
        <w:t xml:space="preserve"> </w:t>
      </w:r>
      <w:r>
        <w:t xml:space="preserve">Obvious level picture making due, as opposed to chief sign making due,</w:t>
      </w:r>
      <w:r>
        <w:t xml:space="preserve"> </w:t>
      </w:r>
      <w:r>
        <w:t xml:space="preserve">appreciates many advantages. The new programming has credits that grant</w:t>
      </w:r>
      <w:r>
        <w:t xml:space="preserve"> </w:t>
      </w:r>
      <w:r>
        <w:t xml:space="preserve">one to be more flexible with plainly, sound and text yield features.</w:t>
      </w:r>
      <w:r>
        <w:t xml:space="preserve"> </w:t>
      </w:r>
      <w:r>
        <w:t xml:space="preserve">Since modernized picture overseeing can be shown in a different way,</w:t>
      </w:r>
      <w:r>
        <w:t xml:space="preserve"> </w:t>
      </w:r>
      <w:r>
        <w:t xml:space="preserve">electronic pictures can be portrayed as (something like two) layered.</w:t>
      </w:r>
      <w:r>
        <w:t xml:space="preserve"> </w:t>
      </w:r>
      <w:r>
        <w:t xml:space="preserve">The Nobel Prize is acquir ed by this sort of examination in 1979. During</w:t>
      </w:r>
      <w:r>
        <w:t xml:space="preserve"> </w:t>
      </w:r>
      <w:r>
        <w:t xml:space="preserve">the 1990s, clinical picture dealing with headways were utilized to</w:t>
      </w:r>
      <w:r>
        <w:t xml:space="preserve"> </w:t>
      </w:r>
      <w:r>
        <w:t xml:space="preserve">control beats during coronary course keep away from combines.</w:t>
      </w:r>
    </w:p>
    <w:p>
      <w:pPr>
        <w:pStyle w:val="Heading1"/>
      </w:pPr>
      <w:bookmarkStart w:id="22" w:name="figure-and-tables"/>
      <w:bookmarkEnd w:id="22"/>
      <w:r>
        <w:t xml:space="preserve">Figure And Tables</w:t>
      </w:r>
    </w:p>
    <w:p>
      <w:pPr>
        <w:pStyle w:val="FirstParagraph"/>
      </w:pPr>
      <w:r>
        <w:br w:type="textWrapping"/>
      </w:r>
    </w:p>
    <w:p>
      <w:pPr>
        <w:pStyle w:val="FigureWithCaption"/>
      </w:pPr>
      <w:r>
        <w:drawing>
          <wp:inline>
            <wp:extent cx="1639200" cy="883200"/>
            <wp:effectExtent b="0" l="0" r="0" t="0"/>
            <wp:docPr descr="Sample Stroke Figures " title="" id="1" name="Picture"/>
            <a:graphic>
              <a:graphicData uri="http://schemas.openxmlformats.org/drawingml/2006/picture">
                <pic:pic>
                  <pic:nvPicPr>
                    <pic:cNvPr descr="figures/Graphical-Abstract-Large/Graphical-Abstract-Larg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200" cy="883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Sample Stroke Figures</w:t>
      </w:r>
      <w:r>
        <w:t xml:space="preserve"> </w:t>
      </w:r>
    </w:p>
    <w:p>
      <w:pPr>
        <w:pStyle w:val="FigureWithCaption"/>
      </w:pPr>
      <w:r>
        <w:drawing>
          <wp:inline>
            <wp:extent cx="1500000" cy="844800"/>
            <wp:effectExtent b="0" l="0" r="0" t="0"/>
            <wp:docPr descr="Impact Of Time , Neuroimaging, And Stroke Pathophysiology " title="" id="1" name="Picture"/>
            <a:graphic>
              <a:graphicData uri="http://schemas.openxmlformats.org/drawingml/2006/picture">
                <pic:pic>
                  <pic:nvPicPr>
                    <pic:cNvPr descr="figures/0220-F1-Table2-1581607427/0220-F1-Table2-158160742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000" cy="844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Impact Of Time , Neuroimaging, And Stroke Pathophysiology</w:t>
      </w:r>
      <w:r>
        <w:t xml:space="preserve"> </w:t>
      </w:r>
    </w:p>
    <w:p>
      <w:pPr>
        <w:pStyle w:val="Heading1"/>
      </w:pPr>
      <w:bookmarkStart w:id="25" w:name="stroke-classification"/>
      <w:bookmarkEnd w:id="25"/>
      <w:r>
        <w:t xml:space="preserve">Stroke Classification</w:t>
      </w:r>
    </w:p>
    <w:p>
      <w:pPr>
        <w:pStyle w:val="FirstParagraph"/>
      </w:pPr>
      <w:r>
        <w:t xml:space="preserve">Strokes can be mentioned into two fundamental sorts: ischaemic (for</w:t>
      </w:r>
      <w:r>
        <w:t xml:space="preserve"> </w:t>
      </w:r>
      <w:r>
        <w:t xml:space="preserve">example accomplished by a coagulation in a vein in the cerebrum), or</w:t>
      </w:r>
      <w:r>
        <w:t xml:space="preserve"> </w:t>
      </w:r>
      <w:r>
        <w:t xml:space="preserve">haemorrhagic (for example accomplished by a direct in the mind). These</w:t>
      </w:r>
      <w:r>
        <w:t xml:space="preserve"> </w:t>
      </w:r>
      <w:r>
        <w:t xml:space="preserve">two key depictions permit further assembling into subtypes.</w:t>
      </w:r>
    </w:p>
    <w:p>
      <w:pPr>
        <w:pStyle w:val="BodyText"/>
      </w:pPr>
      <w:r>
        <w:br w:type="textWrapping"/>
      </w:r>
      <w:r>
        <w:t xml:space="preserve">                                                                       </w:t>
      </w:r>
      <w:r>
        <w:t xml:space="preserve"> </w:t>
      </w:r>
      <w:r>
        <w:t xml:space="preserve">                     </w:t>
      </w:r>
      <w:r>
        <w:rPr>
          <w:b/>
        </w:rPr>
        <w:t xml:space="preserve">STROKE</w:t>
      </w:r>
    </w:p>
    <w:p>
      <w:pPr>
        <w:pStyle w:val="FigureWithCaption"/>
      </w:pPr>
      <w:r>
        <w:drawing>
          <wp:inline>
            <wp:extent cx="5334000" cy="2516392"/>
            <wp:effectExtent b="0" l="0" r="0" t="0"/>
            <wp:docPr descr="Classification Of Stroke " title="" id="1" name="Picture"/>
            <a:graphic>
              <a:graphicData uri="http://schemas.openxmlformats.org/drawingml/2006/picture">
                <pic:pic>
                  <pic:nvPicPr>
                    <pic:cNvPr descr="figures/s-a-summary-of-the-most-common-stroke-classification-with-an-indication-of-annual/s-a-summary-of-the-most-common-stroke-classification-with-an-indication-of-annua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163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Classification Of Stroke</w:t>
      </w:r>
      <w:r>
        <w:t xml:space="preserve"> </w:t>
      </w:r>
    </w:p>
    <w:p>
      <w:pPr>
        <w:pStyle w:val="Heading2"/>
      </w:pPr>
      <w:bookmarkStart w:id="27" w:name="ischaemic-stroke"/>
      <w:bookmarkEnd w:id="27"/>
      <w:r>
        <w:t xml:space="preserve">Ischaemic Stroke</w:t>
      </w:r>
    </w:p>
    <w:p>
      <w:pPr>
        <w:pStyle w:val="FirstParagraph"/>
      </w:pPr>
      <w:r>
        <w:t xml:space="preserve">A structure for categorisation of ischaemic stroke subtypes,</w:t>
      </w:r>
      <w:r>
        <w:t xml:space="preserve"> </w:t>
      </w:r>
      <w:r>
        <w:t xml:space="preserve">transcendently established on etiology and the framework, provoking the</w:t>
      </w:r>
      <w:r>
        <w:t xml:space="preserve"> </w:t>
      </w:r>
      <w:r>
        <w:t xml:space="preserve">vessel hindrance, was created for Trial of Org 10172 in Acute Stroke</w:t>
      </w:r>
      <w:r>
        <w:t xml:space="preserve"> </w:t>
      </w:r>
      <w:r>
        <w:t xml:space="preserve">Treatment (TOAST). This information is huge in ordinary organization, as</w:t>
      </w:r>
      <w:r>
        <w:t xml:space="preserve"> </w:t>
      </w:r>
      <w:r>
        <w:t xml:space="preserve">it should affect both the extraordinary and helper expectation</w:t>
      </w:r>
      <w:r>
        <w:t xml:space="preserve"> </w:t>
      </w:r>
      <w:r>
        <w:t xml:space="preserve">strategies.</w:t>
      </w:r>
    </w:p>
    <w:p>
      <w:pPr>
        <w:pStyle w:val="BodyText"/>
      </w:pPr>
      <w:r>
        <w:t xml:space="preserve">The TOAST portrayal is the most by and large used and integrates:</w:t>
      </w:r>
    </w:p>
    <w:p>
      <w:pPr>
        <w:pStyle w:val="BodyText"/>
      </w:pPr>
      <w:r>
        <w:t xml:space="preserve">1. Tremendous vessel atherothrombosis;</w:t>
      </w:r>
    </w:p>
    <w:p>
      <w:pPr>
        <w:pStyle w:val="BodyText"/>
      </w:pPr>
      <w:r>
        <w:t xml:space="preserve">2. Cardio embolism;</w:t>
      </w:r>
    </w:p>
    <w:p>
      <w:pPr>
        <w:pStyle w:val="BodyText"/>
      </w:pPr>
      <w:r>
        <w:t xml:space="preserve">3. Little vessel sickness;</w:t>
      </w:r>
    </w:p>
    <w:p>
      <w:pPr>
        <w:pStyle w:val="BodyText"/>
      </w:pPr>
      <w:r>
        <w:t xml:space="preserve">4. Other chose causes;</w:t>
      </w:r>
    </w:p>
    <w:p>
      <w:pPr>
        <w:pStyle w:val="BodyText"/>
      </w:pPr>
      <w:r>
        <w:t xml:space="preserve">5. Uncertain causes.</w:t>
      </w:r>
    </w:p>
    <w:p>
      <w:pPr>
        <w:pStyle w:val="BodyText"/>
      </w:pPr>
      <w:r>
        <w:t xml:space="preserve">The questionable causes also consolidate cases including more than one</w:t>
      </w:r>
      <w:r>
        <w:t xml:space="preserve"> </w:t>
      </w:r>
      <w:r>
        <w:t xml:space="preserve">fundamental part. Gigantic vessel atherothrombosis implies the</w:t>
      </w:r>
      <w:r>
        <w:t xml:space="preserve"> </w:t>
      </w:r>
      <w:r>
        <w:t xml:space="preserve">improvement of lipid-stacked atherosclerotic plaques on the internal</w:t>
      </w:r>
      <w:r>
        <w:t xml:space="preserve"> </w:t>
      </w:r>
      <w:r>
        <w:t xml:space="preserve">mass of a colossal vessel and can impact both extracranial and</w:t>
      </w:r>
      <w:r>
        <w:t xml:space="preserve"> </w:t>
      </w:r>
      <w:r>
        <w:t xml:space="preserve">intracranial halls. The most generally perceived objections for plan of</w:t>
      </w:r>
      <w:r>
        <w:t xml:space="preserve"> </w:t>
      </w:r>
      <w:r>
        <w:t xml:space="preserve">atherosclerotic plaques consolidate where the typical carotid conductors</w:t>
      </w:r>
      <w:r>
        <w:t xml:space="preserve"> </w:t>
      </w:r>
      <w:r>
        <w:t xml:space="preserve">split, the start of the vertebral veins and the course of the middle</w:t>
      </w:r>
      <w:r>
        <w:t xml:space="preserve"> </w:t>
      </w:r>
      <w:r>
        <w:t xml:space="preserve">cerebral inventory course. In atheroembolism, a blood coagulation</w:t>
      </w:r>
      <w:r>
        <w:t xml:space="preserve"> </w:t>
      </w:r>
      <w:r>
        <w:t xml:space="preserve">structures on the mass of a vein, self-destructs and sheds pieces of</w:t>
      </w:r>
      <w:r>
        <w:t xml:space="preserve"> </w:t>
      </w:r>
      <w:r>
        <w:t xml:space="preserve">bunch, which are conveyed downstream and hold up in more humble vein</w:t>
      </w:r>
      <w:r>
        <w:t xml:space="preserve"> </w:t>
      </w:r>
      <w:r>
        <w:t xml:space="preserve">branches, achieving various more unobtrusive strokes an inside the</w:t>
      </w:r>
      <w:r>
        <w:t xml:space="preserve"> </w:t>
      </w:r>
      <w:r>
        <w:t xml:space="preserve">typical region of the parent vessel.</w:t>
      </w:r>
    </w:p>
    <w:p>
      <w:pPr>
        <w:pStyle w:val="BodyText"/>
      </w:pPr>
      <w:r>
        <w:t xml:space="preserve">Cardioembolism happens due to blood bunches, which could have formed</w:t>
      </w:r>
      <w:r>
        <w:t xml:space="preserve"> </w:t>
      </w:r>
      <w:r>
        <w:t xml:space="preserve">inside the heart, relaxing, entering the stream and a while later</w:t>
      </w:r>
      <w:r>
        <w:t xml:space="preserve"> </w:t>
      </w:r>
      <w:r>
        <w:t xml:space="preserve">becoming held up downstream in a cerebral channel. Bunches can approach</w:t>
      </w:r>
      <w:r>
        <w:t xml:space="preserve"> </w:t>
      </w:r>
      <w:r>
        <w:t xml:space="preserve">inside the heart due to intracardiac equilibrium of blood (for instance</w:t>
      </w:r>
      <w:r>
        <w:t xml:space="preserve"> </w:t>
      </w:r>
      <w:r>
        <w:t xml:space="preserve">atrial fibrillation) or due to adhering to a thrombogenic contraption or</w:t>
      </w:r>
      <w:r>
        <w:t xml:space="preserve"> </w:t>
      </w:r>
      <w:r>
        <w:t xml:space="preserve">sore (for instance an implanted prosthetic valve).</w:t>
      </w:r>
    </w:p>
    <w:p>
      <w:pPr>
        <w:pStyle w:val="BodyText"/>
      </w:pPr>
      <w:r>
        <w:t xml:space="preserve">Little vessel disease suggests occlusive ailment including the</w:t>
      </w:r>
      <w:r>
        <w:t xml:space="preserve"> </w:t>
      </w:r>
      <w:r>
        <w:t xml:space="preserve">microcirculation of the frontal cortex. Typical regions for little</w:t>
      </w:r>
      <w:r>
        <w:t xml:space="preserve"> </w:t>
      </w:r>
      <w:r>
        <w:t xml:space="preserve">vessel disease consolidate significant area of the hemispheric white</w:t>
      </w:r>
      <w:r>
        <w:t xml:space="preserve"> </w:t>
      </w:r>
      <w:r>
        <w:t xml:space="preserve">matter; the district of white matter known as the internal compartment,</w:t>
      </w:r>
      <w:r>
        <w:t xml:space="preserve"> </w:t>
      </w:r>
      <w:r>
        <w:t xml:space="preserve">near the proximal focus cerebral passageway and gave blood by its</w:t>
      </w:r>
      <w:r>
        <w:t xml:space="preserve"> </w:t>
      </w:r>
      <w:r>
        <w:t xml:space="preserve">entering branches; the pons in the mid-brainstem, given by penetrators</w:t>
      </w:r>
      <w:r>
        <w:t xml:space="preserve"> </w:t>
      </w:r>
      <w:r>
        <w:t xml:space="preserve">arising out of the basilar vein; and the thalamus, subordinate</w:t>
      </w:r>
      <w:r>
        <w:t xml:space="preserve"> </w:t>
      </w:r>
      <w:r>
        <w:t xml:space="preserve">fundamentally on pieces of the back cerebral courses. Areas of limited</w:t>
      </w:r>
      <w:r>
        <w:t xml:space="preserve"> </w:t>
      </w:r>
      <w:r>
        <w:t xml:space="preserve">corruption in these regions are nearly nothing (&lt;1.5cm) and</w:t>
      </w:r>
      <w:r>
        <w:t xml:space="preserve"> </w:t>
      </w:r>
      <w:r>
        <w:t xml:space="preserve">dependent upon the region inside the frontal cortex, commonly produce</w:t>
      </w:r>
      <w:r>
        <w:t xml:space="preserve"> </w:t>
      </w:r>
      <w:r>
        <w:t xml:space="preserve">one of the model lacunar messes:</w:t>
      </w:r>
    </w:p>
    <w:p>
      <w:pPr>
        <w:pStyle w:val="BodyText"/>
      </w:pPr>
      <w:r>
        <w:t xml:space="preserve">1. Pure motor secondary effects (for the most part face and arm, or arm</w:t>
      </w:r>
      <w:r>
        <w:t xml:space="preserve"> </w:t>
      </w:r>
      <w:r>
        <w:t xml:space="preserve">and leg, including 33-half of by and large little vessel strokes);</w:t>
      </w:r>
    </w:p>
    <w:p>
      <w:pPr>
        <w:pStyle w:val="BodyText"/>
      </w:pPr>
      <w:r>
        <w:t xml:space="preserve">2. Pure unmistakable;</w:t>
      </w:r>
    </w:p>
    <w:p>
      <w:pPr>
        <w:pStyle w:val="BodyText"/>
      </w:pPr>
      <w:r>
        <w:t xml:space="preserve">3. Mixed sensorimotor;</w:t>
      </w:r>
    </w:p>
    <w:p>
      <w:pPr>
        <w:pStyle w:val="BodyText"/>
      </w:pPr>
      <w:r>
        <w:t xml:space="preserve">4. Ataxic hemiparesis (inadequacy of one side with unbalanced</w:t>
      </w:r>
      <w:r>
        <w:t xml:space="preserve"> </w:t>
      </w:r>
      <w:r>
        <w:t xml:space="preserve">ungainliness</w:t>
      </w:r>
      <w:r>
        <w:t xml:space="preserve"> </w:t>
      </w:r>
      <w:r>
        <w:t xml:space="preserve">[</w:t>
      </w:r>
      <w:r>
        <w:t xml:space="preserve">ataxia</w:t>
      </w:r>
      <w:r>
        <w:t xml:space="preserve">]</w:t>
      </w:r>
      <w:r>
        <w:t xml:space="preserve"> </w:t>
      </w:r>
      <w:r>
        <w:t xml:space="preserve">of a comparative side);</w:t>
      </w:r>
    </w:p>
    <w:p>
      <w:pPr>
        <w:pStyle w:val="BodyText"/>
      </w:pPr>
      <w:r>
        <w:t xml:space="preserve">5. Gawky hand dysarthria, awkwardness of either hand, which is screwed</w:t>
      </w:r>
      <w:r>
        <w:t xml:space="preserve"> </w:t>
      </w:r>
      <w:r>
        <w:t xml:space="preserve">up concerning any weakness of the extremity, got together with slurred</w:t>
      </w:r>
      <w:r>
        <w:t xml:space="preserve"> </w:t>
      </w:r>
      <w:r>
        <w:t xml:space="preserve">talk.</w:t>
      </w:r>
    </w:p>
    <w:p>
      <w:pPr>
        <w:pStyle w:val="BodyText"/>
      </w:pPr>
      <w:r>
        <w:t xml:space="preserve">Other concluded causes integrate strokes achieved by extracranial vein</w:t>
      </w:r>
      <w:r>
        <w:t xml:space="preserve"> </w:t>
      </w:r>
      <w:r>
        <w:t xml:space="preserve">investigations, non-atheroscleotic vasculopathies, hypercoagulable</w:t>
      </w:r>
      <w:r>
        <w:t xml:space="preserve"> </w:t>
      </w:r>
      <w:r>
        <w:t xml:space="preserve">states or haematologic wrecks.</w:t>
      </w:r>
    </w:p>
    <w:p>
      <w:pPr>
        <w:pStyle w:val="BodyText"/>
      </w:pPr>
      <w:r>
        <w:t xml:space="preserve">Uncertain causes recall patients for whom an all out screening workup</w:t>
      </w:r>
      <w:r>
        <w:t xml:space="preserve"> </w:t>
      </w:r>
      <w:r>
        <w:t xml:space="preserve">for cardiovascular conduction or essential inconsistencies, intracranial</w:t>
      </w:r>
      <w:r>
        <w:t xml:space="preserve"> </w:t>
      </w:r>
      <w:r>
        <w:t xml:space="preserve">or extracranial gigantic course stenosis, coagulopathy, and various</w:t>
      </w:r>
      <w:r>
        <w:t xml:space="preserve"> </w:t>
      </w:r>
      <w:r>
        <w:t xml:space="preserve">conditions uncover no causes. Around 40% of ischaemic strokes are of</w:t>
      </w:r>
      <w:r>
        <w:t xml:space="preserve"> </w:t>
      </w:r>
      <w:r>
        <w:t xml:space="preserve">uncertain cause. The stroke may be seen as cryptogenic after standard</w:t>
      </w:r>
      <w:r>
        <w:t xml:space="preserve"> </w:t>
      </w:r>
      <w:r>
        <w:t xml:space="preserve">assessments when clinical evaluation and neuroimaging suggest a shallow</w:t>
      </w:r>
      <w:r>
        <w:t xml:space="preserve"> </w:t>
      </w:r>
      <w:r>
        <w:t xml:space="preserve">or tremendous, significant cerebral infarct, but nothing based on what</w:t>
      </w:r>
      <w:r>
        <w:t xml:space="preserve"> </w:t>
      </w:r>
      <w:r>
        <w:t xml:space="preserve">was simply referenced routine vessel-imaging, heart or haematologic</w:t>
      </w:r>
      <w:r>
        <w:t xml:space="preserve"> </w:t>
      </w:r>
      <w:r>
        <w:t xml:space="preserve">tests have uncovered a sensible defense of the stroke. Cryptogenic</w:t>
      </w:r>
      <w:r>
        <w:t xml:space="preserve"> </w:t>
      </w:r>
      <w:r>
        <w:t xml:space="preserve">embolism has actually been given the term Embolic Stroke of Unknown</w:t>
      </w:r>
      <w:r>
        <w:t xml:space="preserve"> </w:t>
      </w:r>
      <w:r>
        <w:t xml:space="preserve">Source (ESUS).</w:t>
      </w:r>
    </w:p>
    <w:p>
      <w:pPr>
        <w:pStyle w:val="BodyText"/>
      </w:pPr>
      <w:r>
        <w:br w:type="textWrapping"/>
      </w:r>
    </w:p>
    <w:p>
      <w:pPr>
        <w:pStyle w:val="BodyText"/>
      </w:pPr>
      <w:r>
        <w:drawing>
          <wp:inline>
            <wp:extent cx="5334000" cy="3975118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R/R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97511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29" w:name="risk-factors"/>
      <w:bookmarkEnd w:id="29"/>
      <w:r>
        <w:t xml:space="preserve">Risk Factors</w:t>
      </w:r>
    </w:p>
    <w:p>
      <w:pPr>
        <w:pStyle w:val="FirstParagraph"/>
      </w:pPr>
      <w:r>
        <w:t xml:space="preserve">Risk factors for stroke are named modifiable or non-modifiable. Regular</w:t>
      </w:r>
      <w:r>
        <w:t xml:space="preserve"> </w:t>
      </w:r>
      <w:r>
        <w:t xml:space="preserve">modifiable bet factors that are not such a great deal of unambiguous yet</w:t>
      </w:r>
      <w:r>
        <w:t xml:space="preserve"> </w:t>
      </w:r>
      <w:r>
        <w:t xml:space="preserve">rather more common combine hypertension, diabetes and smoking, which all</w:t>
      </w:r>
      <w:r>
        <w:t xml:space="preserve"> </w:t>
      </w:r>
      <w:r>
        <w:t xml:space="preserve">effect thriving in extra ways than one and permit huge chances to change</w:t>
      </w:r>
      <w:r>
        <w:t xml:space="preserve"> </w:t>
      </w:r>
      <w:r>
        <w:t xml:space="preserve">risk in tremendous measures of individuals. Other express wagered</w:t>
      </w:r>
      <w:r>
        <w:t xml:space="preserve"> </w:t>
      </w:r>
      <w:r>
        <w:t xml:space="preserve">factors that are more surprising solidify atrial fibrillation and TIAs.</w:t>
      </w:r>
      <w:r>
        <w:t xml:space="preserve"> </w:t>
      </w:r>
      <w:r>
        <w:t xml:space="preserve">Non-modifiable bet factors solidify age (stroke endanger copying with</w:t>
      </w:r>
      <w:r>
        <w:t xml:space="preserve"> </w:t>
      </w:r>
      <w:r>
        <w:t xml:space="preserve">predictably of life after the age of 55 years), course (a greater number</w:t>
      </w:r>
      <w:r>
        <w:t xml:space="preserve"> </w:t>
      </w:r>
      <w:r>
        <w:t xml:space="preserve">of men have strokes than ladies; in any case, more ladies pass on from</w:t>
      </w:r>
      <w:r>
        <w:t xml:space="preserve"> </w:t>
      </w:r>
      <w:r>
        <w:t xml:space="preserve">strokes) and hereditary parts (for example Fabry’s problem)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30" w:name="haemorrhagic-stroke"/>
      <w:bookmarkEnd w:id="30"/>
      <w:r>
        <w:t xml:space="preserve">Haemorrhagic Stroke</w:t>
      </w:r>
    </w:p>
    <w:p>
      <w:pPr>
        <w:pStyle w:val="FirstParagraph"/>
      </w:pPr>
      <w:r>
        <w:t xml:space="preserve">The fundamental pathology of haemorrhagic stroke is an area of depleting</w:t>
      </w:r>
      <w:r>
        <w:t xml:space="preserve"> </w:t>
      </w:r>
      <w:r>
        <w:t xml:space="preserve">that directly makes hurt the frontal cortex tissue. 33% of patients</w:t>
      </w:r>
      <w:r>
        <w:t xml:space="preserve"> </w:t>
      </w:r>
      <w:r>
        <w:t xml:space="preserve">giving ICH will, inside the underlying very few hours, have in no time</w:t>
      </w:r>
      <w:r>
        <w:t xml:space="preserve"> </w:t>
      </w:r>
      <w:r>
        <w:t xml:space="preserve">expanding haematomas. This, alongside age and neurological deficiency,</w:t>
      </w:r>
      <w:r>
        <w:t xml:space="preserve"> </w:t>
      </w:r>
      <w:r>
        <w:t xml:space="preserve">is farsighted of awful outcome at 90 days.</w:t>
      </w:r>
    </w:p>
    <w:p>
      <w:pPr>
        <w:pStyle w:val="BodyText"/>
      </w:pPr>
      <w:r>
        <w:t xml:space="preserve">The spilling blood achieves the expulsion and strain of adjoining</w:t>
      </w:r>
      <w:r>
        <w:t xml:space="preserve"> </w:t>
      </w:r>
      <w:r>
        <w:t xml:space="preserve">tissue, which in the end dismantles into ventricles and subarachnoid</w:t>
      </w:r>
      <w:r>
        <w:t xml:space="preserve"> </w:t>
      </w:r>
      <w:r>
        <w:t xml:space="preserve">space. Patients may similarly give additional symptoms of serious</w:t>
      </w:r>
      <w:r>
        <w:t xml:space="preserve"> </w:t>
      </w:r>
      <w:r>
        <w:t xml:space="preserve">headache (as a result of extended intracranial pressure or meningeal</w:t>
      </w:r>
      <w:r>
        <w:t xml:space="preserve"> </w:t>
      </w:r>
      <w:r>
        <w:t xml:space="preserve">unsettling influence), lower Glasgow Coma Scale (GCS), hurling, neck</w:t>
      </w:r>
      <w:r>
        <w:t xml:space="preserve"> </w:t>
      </w:r>
      <w:r>
        <w:t xml:space="preserve">solidness and obviousness.</w:t>
      </w:r>
    </w:p>
    <w:p>
      <w:pPr>
        <w:pStyle w:val="BodyText"/>
      </w:pPr>
      <w:r>
        <w:t xml:space="preserve">Hypertension is the most exceptional modifiable bet factor for ICH. A</w:t>
      </w:r>
      <w:r>
        <w:t xml:space="preserve"> </w:t>
      </w:r>
      <w:r>
        <w:t xml:space="preserve">basic degree of hypertensive hemorrhages occur due to non-adherence of</w:t>
      </w:r>
      <w:r>
        <w:t xml:space="preserve"> </w:t>
      </w:r>
      <w:r>
        <w:t xml:space="preserve">antihypertensive medication, which can be intentional or unforeseen, or</w:t>
      </w:r>
      <w:r>
        <w:t xml:space="preserve"> </w:t>
      </w:r>
      <w:r>
        <w:t xml:space="preserve">in light of unlawful catecholaminergic drug use (for instance cocaine or</w:t>
      </w:r>
      <w:r>
        <w:t xml:space="preserve"> </w:t>
      </w:r>
      <w:r>
        <w:t xml:space="preserve">methamphetamine)</w:t>
      </w:r>
    </w:p>
    <w:p>
      <w:pPr>
        <w:pStyle w:val="BodyText"/>
      </w:pPr>
      <w:r>
        <w:br w:type="textWrapping"/>
      </w:r>
    </w:p>
    <w:p>
      <w:pPr>
        <w:pStyle w:val="BodyText"/>
      </w:pPr>
      <w:r>
        <w:drawing>
          <wp:inline>
            <wp:extent cx="1406769" cy="917458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OIP/OIP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769" cy="9174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32" w:name="haemorrhagic-conversion-of-ischaemic-stroke"/>
      <w:bookmarkEnd w:id="32"/>
      <w:r>
        <w:t xml:space="preserve">Haemorrhagic  Conversion Of Ischaemic</w:t>
      </w:r>
      <w:r>
        <w:t xml:space="preserve"> </w:t>
      </w:r>
      <w:r>
        <w:t xml:space="preserve">Stroke </w:t>
      </w:r>
    </w:p>
    <w:p>
      <w:pPr>
        <w:pStyle w:val="FirstParagraph"/>
      </w:pPr>
      <w:r>
        <w:br w:type="textWrapping"/>
      </w:r>
      <w:r>
        <w:t xml:space="preserve">This could occur after thrombolytic drugs (alteplase) are coordinated to</w:t>
      </w:r>
      <w:r>
        <w:t xml:space="preserve"> </w:t>
      </w:r>
      <w:r>
        <w:t xml:space="preserve">patients with an ischaemic stroke or where a patient has a tremendous</w:t>
      </w:r>
      <w:r>
        <w:t xml:space="preserve"> </w:t>
      </w:r>
      <w:r>
        <w:t xml:space="preserve">cerebral bunch, which will in everyday be more typical with</w:t>
      </w:r>
      <w:r>
        <w:t xml:space="preserve"> </w:t>
      </w:r>
      <w:r>
        <w:t xml:space="preserve">cardioembolic strokes. The major troublesome effect of thrombolysis is</w:t>
      </w:r>
      <w:r>
        <w:t xml:space="preserve"> </w:t>
      </w:r>
      <w:r>
        <w:t xml:space="preserve">interesting intracerebral release, saw in around 6-7% of cases. The bet</w:t>
      </w:r>
      <w:r>
        <w:t xml:space="preserve"> </w:t>
      </w:r>
      <w:r>
        <w:t xml:space="preserve">of intriguing ICH increases with age, hypertension, incredibly</w:t>
      </w:r>
      <w:r>
        <w:t xml:space="preserve"> </w:t>
      </w:r>
      <w:r>
        <w:t xml:space="preserve">troublesome neurological lacks, outrageous hyperglycaemia, and maybe,</w:t>
      </w:r>
      <w:r>
        <w:t xml:space="preserve"> </w:t>
      </w:r>
      <w:r>
        <w:t xml:space="preserve">with early ischaemic changes on handled tomography (CT) checks.</w:t>
      </w:r>
    </w:p>
    <w:p>
      <w:pPr>
        <w:pStyle w:val="BodyText"/>
      </w:pPr>
      <w:r>
        <w:br w:type="textWrapping"/>
      </w:r>
    </w:p>
    <w:p>
      <w:pPr>
        <w:pStyle w:val="Heading1"/>
      </w:pPr>
      <w:bookmarkStart w:id="33" w:name="medical-imaging"/>
      <w:bookmarkEnd w:id="33"/>
      <w:r>
        <w:t xml:space="preserve">Medical Imaging</w:t>
      </w:r>
    </w:p>
    <w:p>
      <w:pPr>
        <w:pStyle w:val="FirstParagraph"/>
      </w:pPr>
      <w:r>
        <w:br w:type="textWrapping"/>
      </w:r>
      <w:r>
        <w:t xml:space="preserve">Clinical picture overseeing in clinical idea and biomedical</w:t>
      </w:r>
      <w:r>
        <w:t xml:space="preserve"> </w:t>
      </w:r>
      <w:r>
        <w:t xml:space="preserve">investigation places appreciates showed overpowering advantages to the</w:t>
      </w:r>
      <w:r>
        <w:t xml:space="preserve"> </w:t>
      </w:r>
      <w:r>
        <w:t xml:space="preserve">world . Of late, a lot of assessment articles were scattered, featuring</w:t>
      </w:r>
      <w:r>
        <w:t xml:space="preserve"> </w:t>
      </w:r>
      <w:r>
        <w:t xml:space="preserve">the fundamental for Medical picture overseeing in various clinical</w:t>
      </w:r>
      <w:r>
        <w:t xml:space="preserve"> </w:t>
      </w:r>
      <w:r>
        <w:t xml:space="preserve">issues of the human body and its significant inside organs. The point of</w:t>
      </w:r>
      <w:r>
        <w:t xml:space="preserve"> </w:t>
      </w:r>
      <w:r>
        <w:t xml:space="preserve">convergence of intelligent imaging evaluations is to work with the most</w:t>
      </w:r>
      <w:r>
        <w:t xml:space="preserve"> </w:t>
      </w:r>
      <w:r>
        <w:t xml:space="preserve">by and large saw method for managing seeing a patient’s body and its</w:t>
      </w:r>
      <w:r>
        <w:t xml:space="preserve"> </w:t>
      </w:r>
      <w:r>
        <w:t xml:space="preserve">major inside organs with higher capacity and accuracy in demand</w:t>
      </w:r>
      <w:r>
        <w:t xml:space="preserve"> </w:t>
      </w:r>
      <w:r>
        <w:t xml:space="preserve">disorders or wounds . Regularly, charming reports of patients coordinate</w:t>
      </w:r>
      <w:r>
        <w:t xml:space="preserve"> </w:t>
      </w:r>
      <w:r>
        <w:t xml:space="preserve">radiographic depiction of human body or its parts; utilization of</w:t>
      </w:r>
      <w:r>
        <w:t xml:space="preserve"> </w:t>
      </w:r>
      <w:r>
        <w:t xml:space="preserve">various clinical picture managing approaches further develops the system</w:t>
      </w:r>
      <w:r>
        <w:t xml:space="preserve"> </w:t>
      </w:r>
      <w:r>
        <w:t xml:space="preserve">applied to the patients. Estimations expects a fundamental part in the</w:t>
      </w:r>
      <w:r>
        <w:t xml:space="preserve"> </w:t>
      </w:r>
      <w:r>
        <w:t xml:space="preserve">knick-knacks isolating, division, incorporate extraction and portrayal,</w:t>
      </w:r>
      <w:r>
        <w:t xml:space="preserve"> </w:t>
      </w:r>
      <w:r>
        <w:t xml:space="preserve">which will accelerate the contamination finding. In the new twenty</w:t>
      </w:r>
      <w:r>
        <w:t xml:space="preserve"> </w:t>
      </w:r>
      <w:r>
        <w:t xml:space="preserve">years, basic learning computations recognized a focal part in the</w:t>
      </w:r>
      <w:r>
        <w:t xml:space="preserve"> </w:t>
      </w:r>
      <w:r>
        <w:t xml:space="preserve">clinical picture managing extra made execution than the standard</w:t>
      </w:r>
      <w:r>
        <w:t xml:space="preserve"> </w:t>
      </w:r>
      <w:r>
        <w:t xml:space="preserve">Man-made awareness estimations, such enormous level evaluations that</w:t>
      </w:r>
      <w:r>
        <w:t xml:space="preserve"> </w:t>
      </w:r>
      <w:r>
        <w:t xml:space="preserve">show more clear accuracy in the portrayal of disease cells, wounds,</w:t>
      </w:r>
      <w:r>
        <w:t xml:space="preserve"> </w:t>
      </w:r>
      <w:r>
        <w:t xml:space="preserve">organ division and clinical picture improvement with a run of the mill</w:t>
      </w:r>
      <w:r>
        <w:t xml:space="preserve"> </w:t>
      </w:r>
      <w:r>
        <w:t xml:space="preserve">precision levels of 96% to 98% . In the fundamental future, certain</w:t>
      </w:r>
      <w:r>
        <w:t xml:space="preserve"> </w:t>
      </w:r>
      <w:r>
        <w:t xml:space="preserve">level computational and learning moves close like Deep learning and mix</w:t>
      </w:r>
      <w:r>
        <w:t xml:space="preserve"> </w:t>
      </w:r>
      <w:r>
        <w:t xml:space="preserve">colossal learning approaches will expect a fundamental part in the field</w:t>
      </w:r>
      <w:r>
        <w:t xml:space="preserve"> </w:t>
      </w:r>
      <w:r>
        <w:t xml:space="preserve">of charming imaging with most fundamental clinical impact on clinical</w:t>
      </w:r>
      <w:r>
        <w:t xml:space="preserve"> </w:t>
      </w:r>
      <w:r>
        <w:t xml:space="preserve">imaging assessments to give besides settled on decision help with</w:t>
      </w:r>
      <w:r>
        <w:t xml:space="preserve"> </w:t>
      </w:r>
      <w:r>
        <w:t xml:space="preserve">clinical picture understanding and assessment.</w:t>
      </w:r>
    </w:p>
    <w:p>
      <w:pPr>
        <w:pStyle w:val="BodyText"/>
      </w:pPr>
      <w:r>
        <w:br w:type="textWrapping"/>
      </w:r>
    </w:p>
    <w:p>
      <w:pPr>
        <w:pStyle w:val="BodyText"/>
      </w:pPr>
      <w:r>
        <w:drawing>
          <wp:inline>
            <wp:extent cx="5334000" cy="4200525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MRI-findings-in-acute-and-subacute-strokes-A-During-acute-stroke-infarct-regions/MRI-findings-in-acute-and-subacute-strokes-A-During-acute-stroke-infarct-region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 w:type="textWrapping"/>
      </w:r>
    </w:p>
    <w:p>
      <w:pPr>
        <w:pStyle w:val="Heading1"/>
      </w:pPr>
      <w:bookmarkStart w:id="35" w:name="section"/>
      <w:bookmarkEnd w:id="35"/>
    </w:p>
    <w:p>
      <w:pPr>
        <w:pStyle w:val="Heading1"/>
      </w:pPr>
      <w:bookmarkStart w:id="36" w:name="section-1"/>
      <w:bookmarkEnd w:id="36"/>
    </w:p>
    <w:p>
      <w:pPr>
        <w:pStyle w:val="Heading1"/>
      </w:pPr>
      <w:bookmarkStart w:id="37" w:name="medical-image-algorithm"/>
      <w:bookmarkEnd w:id="37"/>
      <w:r>
        <w:t xml:space="preserve">Medical Image Algorithm</w:t>
      </w:r>
    </w:p>
    <w:p>
      <w:pPr>
        <w:pStyle w:val="Heading2"/>
      </w:pPr>
      <w:bookmarkStart w:id="38" w:name="region-based-methods"/>
      <w:bookmarkEnd w:id="38"/>
      <w:r>
        <w:t xml:space="preserve">Region-Based Methods :</w:t>
      </w:r>
    </w:p>
    <w:p>
      <w:pPr>
        <w:pStyle w:val="FirstParagraph"/>
      </w:pPr>
      <w:r>
        <w:t xml:space="preserve">A locale is verified pixels which two by two</w:t>
      </w:r>
    </w:p>
    <w:p>
      <w:pPr>
        <w:pStyle w:val="BodyText"/>
      </w:pPr>
      <w:r>
        <w:t xml:space="preserve">are neighbours and the cut off is created utilizing contrasts between</w:t>
      </w:r>
      <w:r>
        <w:t xml:space="preserve"> </w:t>
      </w:r>
      <w:r>
        <w:t xml:space="preserve">two districts. By far most of the image division procedures rely upon</w:t>
      </w:r>
      <w:r>
        <w:t xml:space="preserve"> </w:t>
      </w:r>
      <w:r>
        <w:t xml:space="preserve">region and cut off properties. Here we figure out two most popular</w:t>
      </w:r>
      <w:r>
        <w:t xml:space="preserve"> </w:t>
      </w:r>
      <w:r>
        <w:t xml:space="preserve">region based approaches: thresholding and region creating.</w:t>
      </w:r>
    </w:p>
    <w:p>
      <w:pPr>
        <w:pStyle w:val="Heading3"/>
      </w:pPr>
      <w:bookmarkStart w:id="39" w:name="thresholding"/>
      <w:bookmarkEnd w:id="39"/>
      <w:r>
        <w:t xml:space="preserve">Thresholding</w:t>
      </w:r>
    </w:p>
    <w:p>
      <w:pPr>
        <w:pStyle w:val="FirstParagraph"/>
      </w:pPr>
      <w:r>
        <w:t xml:space="preserve">Thresholding is one of the most straightforward and fastest division</w:t>
      </w:r>
      <w:r>
        <w:t xml:space="preserve"> </w:t>
      </w:r>
      <w:r>
        <w:t xml:space="preserve">methodologies considering the assumption that pictures are formed from</w:t>
      </w:r>
      <w:r>
        <w:t xml:space="preserve"> </w:t>
      </w:r>
      <w:r>
        <w:t xml:space="preserve">regions with different dim levels. The histogram of pictures has</w:t>
      </w:r>
      <w:r>
        <w:t xml:space="preserve"> </w:t>
      </w:r>
      <w:r>
        <w:t xml:space="preserve">different zeniths likewise, valleys which can isolate pictures into</w:t>
      </w:r>
      <w:r>
        <w:t xml:space="preserve"> </w:t>
      </w:r>
      <w:r>
        <w:t xml:space="preserve">different parts . Limit is a value in a histogram that isolates powers</w:t>
      </w:r>
      <w:r>
        <w:t xml:space="preserve"> </w:t>
      </w:r>
      <w:r>
        <w:t xml:space="preserve">into two areas: the underlying fragment is the</w:t>
      </w:r>
      <w:r>
        <w:t xml:space="preserve"> </w:t>
      </w:r>
      <w:r>
        <w:t xml:space="preserve">“</w:t>
      </w:r>
      <w:r>
        <w:t xml:space="preserve">closer view</w:t>
      </w:r>
      <w:r>
        <w:t xml:space="preserve">”</w:t>
      </w:r>
      <w:r>
        <w:t xml:space="preserve"> </w:t>
      </w:r>
      <w:r>
        <w:t xml:space="preserve">having</w:t>
      </w:r>
      <w:r>
        <w:t xml:space="preserve"> </w:t>
      </w:r>
      <w:r>
        <w:t xml:space="preserve">pixels with abilities more unmistakable than or identical to the edge</w:t>
      </w:r>
      <w:r>
        <w:t xml:space="preserve"> </w:t>
      </w:r>
      <w:r>
        <w:t xml:space="preserve">and the ensuing part is the</w:t>
      </w:r>
      <w:r>
        <w:t xml:space="preserve"> </w:t>
      </w:r>
      <w:r>
        <w:t xml:space="preserve">“</w:t>
      </w:r>
      <w:r>
        <w:t xml:space="preserve">establishment</w:t>
      </w:r>
      <w:r>
        <w:t xml:space="preserve">”</w:t>
      </w:r>
      <w:r>
        <w:t xml:space="preserve"> </w:t>
      </w:r>
      <w:r>
        <w:t xml:space="preserve">having pixels with</w:t>
      </w:r>
      <w:r>
        <w:t xml:space="preserve"> </w:t>
      </w:r>
      <w:r>
        <w:t xml:space="preserve">abilities less than the breaking point . Along these lines,</w:t>
      </w:r>
    </w:p>
    <w:p>
      <w:pPr>
        <w:pStyle w:val="BodyText"/>
      </w:pPr>
      <w:r>
        <w:drawing>
          <wp:inline>
            <wp:extent cx="5334000" cy="1128346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WhatsApp-Image-2022-08-14-at-9-37-17-AM/WhatsApp-Image-2022-08-14-at-9-37-17-AM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12834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 w:type="textWrapping"/>
      </w:r>
      <w:r>
        <w:t xml:space="preserve">where f(x, y) is the pixel power in the (x, y) position</w:t>
      </w:r>
    </w:p>
    <w:p>
      <w:pPr>
        <w:pStyle w:val="BodyText"/>
      </w:pPr>
      <w:r>
        <w:t xml:space="preserve">additionally, T is the cut off regard. An inappropriate cut off regard</w:t>
      </w:r>
      <w:r>
        <w:t xml:space="preserve"> </w:t>
      </w:r>
      <w:r>
        <w:t xml:space="preserve">prompts sad division results .</w:t>
      </w:r>
    </w:p>
    <w:p>
      <w:pPr>
        <w:pStyle w:val="BodyText"/>
      </w:pPr>
      <w:r>
        <w:t xml:space="preserve">To detach more than one article with different faint levels, more than</w:t>
      </w:r>
      <w:r>
        <w:t xml:space="preserve"> </w:t>
      </w:r>
      <w:r>
        <w:t xml:space="preserve">one edge is used which is called multi thresholding. For this present</w:t>
      </w:r>
      <w:r>
        <w:t xml:space="preserve"> </w:t>
      </w:r>
      <w:r>
        <w:t xml:space="preserve">circumstance, thresholding is applied in the CT image of legs to</w:t>
      </w:r>
      <w:r>
        <w:t xml:space="preserve"> </w:t>
      </w:r>
      <w:r>
        <w:t xml:space="preserve">eliminate the bone area from the establishment.</w:t>
      </w:r>
    </w:p>
    <w:p>
      <w:pPr>
        <w:pStyle w:val="BodyText"/>
      </w:pPr>
      <w:r>
        <w:t xml:space="preserve">Thresholding division for the most part doesn’t take into account the</w:t>
      </w:r>
      <w:r>
        <w:t xml:space="preserve"> </w:t>
      </w:r>
      <w:r>
        <w:t xml:space="preserve">spatial information of pictures which leads to antipathy for racket and</w:t>
      </w:r>
      <w:r>
        <w:t xml:space="preserve"> </w:t>
      </w:r>
      <w:r>
        <w:t xml:space="preserve">power in homogeneities. These issues might happen in MRI pictures which</w:t>
      </w:r>
      <w:r>
        <w:t xml:space="preserve"> </w:t>
      </w:r>
      <w:r>
        <w:t xml:space="preserve">fundamentally annihilate the histogram and make partitioning more mind</w:t>
      </w:r>
      <w:r>
        <w:t xml:space="preserve"> </w:t>
      </w:r>
      <w:r>
        <w:t xml:space="preserve">boggling . Worldwide thresholding chips away at the possibility that a</w:t>
      </w:r>
      <w:r>
        <w:t xml:space="preserve"> </w:t>
      </w:r>
      <w:r>
        <w:t xml:space="preserve">picture has a bimodal histogram and the item can be separated from the</w:t>
      </w:r>
      <w:r>
        <w:t xml:space="preserve"> </w:t>
      </w:r>
      <w:r>
        <w:t xml:space="preserve">foundation utilizing a limit esteem. In the accompanying, nearby</w:t>
      </w:r>
      <w:r>
        <w:t xml:space="preserve"> </w:t>
      </w:r>
      <w:r>
        <w:t xml:space="preserve">(versatile) thresholding that utilizes a nearby limit esteem and Otsu’s</w:t>
      </w:r>
      <w:r>
        <w:t xml:space="preserve"> </w:t>
      </w:r>
      <w:r>
        <w:t xml:space="preserve">thresholding that utilizes a programmed edge esteem are depicted.</w:t>
      </w:r>
    </w:p>
    <w:p>
      <w:pPr>
        <w:pStyle w:val="Heading2"/>
      </w:pPr>
      <w:bookmarkStart w:id="41" w:name="local-thresholding"/>
      <w:bookmarkEnd w:id="41"/>
      <w:r>
        <w:t xml:space="preserve">Local Thresholding</w:t>
      </w:r>
    </w:p>
    <w:p>
      <w:pPr>
        <w:pStyle w:val="FirstParagraph"/>
      </w:pPr>
      <w:r>
        <w:t xml:space="preserve">Local thresholding doesn’t give palatable results for some sort of</w:t>
      </w:r>
      <w:r>
        <w:t xml:space="preserve"> </w:t>
      </w:r>
      <w:r>
        <w:t xml:space="preserve">pictures like pictures which try not to have a consistent foundation and</w:t>
      </w:r>
      <w:r>
        <w:t xml:space="preserve"> </w:t>
      </w:r>
      <w:r>
        <w:t xml:space="preserve">have variety across the item. For this sort of pictures, thresholding</w:t>
      </w:r>
      <w:r>
        <w:t xml:space="preserve"> </w:t>
      </w:r>
      <w:r>
        <w:t xml:space="preserve">gives a decent outcome in one district however bombs in other portions</w:t>
      </w:r>
      <w:r>
        <w:t xml:space="preserve"> </w:t>
      </w:r>
      <w:r>
        <w:t xml:space="preserve">of pictures . To find different edge values for various pieces of</w:t>
      </w:r>
      <w:r>
        <w:t xml:space="preserve"> </w:t>
      </w:r>
      <w:r>
        <w:t xml:space="preserve">pictures, the nearby thresholding strategy separates pictures into sub</w:t>
      </w:r>
      <w:r>
        <w:t xml:space="preserve"> </w:t>
      </w:r>
      <w:r>
        <w:t xml:space="preserve">images and afterward ascertains the limit an incentive for each part.</w:t>
      </w:r>
      <w:r>
        <w:t xml:space="preserve"> </w:t>
      </w:r>
      <w:r>
        <w:t xml:space="preserve">The aftereffects of thresholding for each piece of a picture are then</w:t>
      </w:r>
      <w:r>
        <w:t xml:space="preserve"> </w:t>
      </w:r>
      <w:r>
        <w:t xml:space="preserve">combined. In this strategy, a picture is separated into vertical and</w:t>
      </w:r>
      <w:r>
        <w:t xml:space="preserve"> </w:t>
      </w:r>
      <w:r>
        <w:t xml:space="preserve">even lines, while each part incorporates a locale of both the foundation</w:t>
      </w:r>
      <w:r>
        <w:t xml:space="preserve"> </w:t>
      </w:r>
      <w:r>
        <w:t xml:space="preserve">and the article. At last, an insertion is expected to create proper</w:t>
      </w:r>
      <w:r>
        <w:t xml:space="preserve"> </w:t>
      </w:r>
      <w:r>
        <w:t xml:space="preserve">outcomes. Different factual techniques are utilized to choose the limit</w:t>
      </w:r>
      <w:r>
        <w:t xml:space="preserve"> </w:t>
      </w:r>
      <w:r>
        <w:t xml:space="preserve">an incentive for each sub image, for instance, mean, standard deviation,</w:t>
      </w:r>
      <w:r>
        <w:t xml:space="preserve"> </w:t>
      </w:r>
      <w:r>
        <w:t xml:space="preserve">mean and standard deviation together, and mean of most extreme and</w:t>
      </w:r>
      <w:r>
        <w:t xml:space="preserve"> </w:t>
      </w:r>
      <w:r>
        <w:t xml:space="preserve">least. Nearby thresholding needs additional opportunity to section an</w:t>
      </w:r>
      <w:r>
        <w:t xml:space="preserve"> </w:t>
      </w:r>
      <w:r>
        <w:t xml:space="preserve">picture contrasted with worldwide thresholding. This strategy is more</w:t>
      </w:r>
      <w:r>
        <w:t xml:space="preserve"> </w:t>
      </w:r>
      <w:r>
        <w:t xml:space="preserve">helpful on account of pictures with differing foundations.</w:t>
      </w:r>
    </w:p>
    <w:p>
      <w:pPr>
        <w:pStyle w:val="Heading2"/>
      </w:pPr>
      <w:bookmarkStart w:id="42" w:name="otsus-thresholding"/>
      <w:bookmarkEnd w:id="42"/>
      <w:r>
        <w:t xml:space="preserve">Otsu’s Thresholding</w:t>
      </w:r>
    </w:p>
    <w:p>
      <w:pPr>
        <w:pStyle w:val="FirstParagraph"/>
      </w:pPr>
      <w:r>
        <w:t xml:space="preserve">Threshold value is usually selected visually which leads to problems and</w:t>
      </w:r>
      <w:r>
        <w:t xml:space="preserve"> </w:t>
      </w:r>
      <w:r>
        <w:t xml:space="preserve">may even lead to poor results. To robotize the determination of limit</w:t>
      </w:r>
      <w:r>
        <w:t xml:space="preserve"> </w:t>
      </w:r>
      <w:r>
        <w:t xml:space="preserve">esteem, some strategies have been introduced like Otsu’s technique. The</w:t>
      </w:r>
      <w:r>
        <w:t xml:space="preserve"> </w:t>
      </w:r>
      <w:r>
        <w:t xml:space="preserve">objective of Otsu’s thresholding is to see as an ideal an incentive for</w:t>
      </w:r>
      <w:r>
        <w:t xml:space="preserve"> </w:t>
      </w:r>
      <w:r>
        <w:t xml:space="preserve">worldwide thresholding. In this technique, it is expected that a picture</w:t>
      </w:r>
      <w:r>
        <w:t xml:space="preserve"> </w:t>
      </w:r>
      <w:r>
        <w:t xml:space="preserve">has two pixel classes or has a bio modal histogram . It picks the limit</w:t>
      </w:r>
      <w:r>
        <w:t xml:space="preserve"> </w:t>
      </w:r>
      <w:r>
        <w:t xml:space="preserve">to limit the intra-class change (the fluctuation inside the class) of</w:t>
      </w:r>
      <w:r>
        <w:t xml:space="preserve"> </w:t>
      </w:r>
      <w:r>
        <w:t xml:space="preserve">highly contrasting bunch pixels. The intra-class change could be</w:t>
      </w:r>
      <w:r>
        <w:t xml:space="preserve"> </w:t>
      </w:r>
      <w:r>
        <w:t xml:space="preserve">characterize utilizing weighted condition of changes of each group.</w:t>
      </w:r>
    </w:p>
    <w:p>
      <w:pPr>
        <w:pStyle w:val="Heading3"/>
      </w:pPr>
      <w:bookmarkStart w:id="43" w:name="section-2"/>
      <w:bookmarkEnd w:id="43"/>
    </w:p>
    <w:p>
      <w:pPr>
        <w:pStyle w:val="FirstParagraph"/>
      </w:pPr>
      <m:oMath>
        <m:sSubSup>
          <m:e>
            <m:r>
              <m:t>σ</m:t>
            </m:r>
          </m:e>
          <m:sub>
            <m:r>
              <m:t>w</m:t>
            </m:r>
          </m:sub>
          <m:sup>
            <m:r>
              <m:t>2</m:t>
            </m:r>
          </m:sup>
        </m:sSubSup>
        <m:d>
          <m:dPr>
            <m:begChr m:val="("/>
            <m:endChr m:val=")"/>
            <m:grow/>
          </m:dPr>
          <m:e>
            <m:r>
              <m:t>t</m:t>
            </m:r>
          </m:e>
        </m:d>
        <m:r>
          <m:t>=</m:t>
        </m:r>
        <m:sSub>
          <m:e>
            <m:r>
              <m:t>q</m:t>
            </m:r>
          </m:e>
          <m:sub>
            <m:r>
              <m:t>1</m:t>
            </m:r>
          </m:sub>
        </m:sSub>
        <m:d>
          <m:dPr>
            <m:begChr m:val="("/>
            <m:endChr m:val=")"/>
            <m:grow/>
          </m:dPr>
          <m:e>
            <m:r>
              <m:t>t</m:t>
            </m:r>
          </m:e>
        </m:d>
        <m:sSubSup>
          <m:e>
            <m:r>
              <m:t>σ</m:t>
            </m:r>
          </m:e>
          <m:sub>
            <m:r>
              <m:t>1</m:t>
            </m:r>
            <m:r>
              <m:t> </m:t>
            </m:r>
          </m:sub>
          <m:sup>
            <m:r>
              <m:t>2</m:t>
            </m:r>
          </m:sup>
        </m:sSubSup>
        <m:d>
          <m:dPr>
            <m:begChr m:val="("/>
            <m:endChr m:val=")"/>
            <m:grow/>
          </m:dPr>
          <m:e>
            <m:r>
              <m:t>t</m:t>
            </m:r>
          </m:e>
        </m:d>
        <m:r>
          <m:t>+</m:t>
        </m:r>
        <m:sSub>
          <m:e>
            <m:r>
              <m:t>q</m:t>
            </m:r>
          </m:e>
          <m:sub>
            <m:r>
              <m:t>2</m:t>
            </m:r>
          </m:sub>
        </m:sSub>
        <m:d>
          <m:dPr>
            <m:begChr m:val="("/>
            <m:endChr m:val=")"/>
            <m:grow/>
          </m:dPr>
          <m:e>
            <m:r>
              <m:t>t</m:t>
            </m:r>
          </m:e>
        </m:d>
        <m:sSubSup>
          <m:e>
            <m:r>
              <m:t>σ</m:t>
            </m:r>
          </m:e>
          <m:sub>
            <m:r>
              <m:t>2</m:t>
            </m:r>
          </m:sub>
          <m:sup>
            <m:r>
              <m:t>2</m:t>
            </m:r>
          </m:sup>
        </m:sSubSup>
        <m:d>
          <m:dPr>
            <m:begChr m:val="("/>
            <m:endChr m:val=")"/>
            <m:grow/>
          </m:dPr>
          <m:e>
            <m:r>
              <m:t>t</m:t>
            </m:r>
          </m:e>
        </m:d>
      </m:oMath>
      <w:r>
        <w:t xml:space="preserve">  —–&gt;1</w:t>
      </w:r>
    </w:p>
    <w:p>
      <w:pPr>
        <w:pStyle w:val="BodyText"/>
      </w:pPr>
      <m:oMath>
        <m:sSub>
          <m:e>
            <m:r>
              <m:t>q</m:t>
            </m:r>
          </m:e>
          <m:sub>
            <m:r>
              <m:t>1</m:t>
            </m:r>
          </m:sub>
        </m:sSub>
        <m:d>
          <m:dPr>
            <m:begChr m:val="("/>
            <m:endChr m:val=")"/>
            <m:grow/>
          </m:dPr>
          <m:e>
            <m:r>
              <m:t>t</m:t>
            </m:r>
          </m:e>
        </m:d>
        <m:r>
          <m:t>=</m:t>
        </m:r>
        <m:nary>
          <m:naryPr>
            <m:chr m:val="∑"/>
            <m:limLoc m:val="undOvr"/>
            <m:subHide m:val="0"/>
            <m:supHide m:val="0"/>
          </m:naryPr>
          <m:sub>
            <m:r>
              <m:t>i</m:t>
            </m:r>
            <m:r>
              <m:t>=</m:t>
            </m:r>
            <m:r>
              <m:t>1</m:t>
            </m:r>
          </m:sub>
          <m:sup>
            <m:r>
              <m:t>t</m:t>
            </m:r>
          </m:sup>
          <m:e>
            <m:r>
              <m:t>P</m:t>
            </m:r>
          </m:e>
        </m:nary>
        <m:d>
          <m:dPr>
            <m:begChr m:val="("/>
            <m:endChr m:val=")"/>
            <m:grow/>
          </m:dPr>
          <m:e>
            <m:r>
              <m:t>i</m:t>
            </m:r>
          </m:e>
        </m:d>
        <m:r>
          <m:t> </m:t>
        </m:r>
        <m:r>
          <m:t> </m:t>
        </m:r>
        <m:r>
          <m:t> </m:t>
        </m:r>
      </m:oMath>
      <w:r>
        <w:t xml:space="preserve">                                   </w:t>
      </w:r>
      <w:r>
        <w:t xml:space="preserve"> </w:t>
      </w:r>
      <w:r>
        <w:t xml:space="preserve"> ——&gt;2</w:t>
      </w:r>
    </w:p>
    <w:p>
      <w:pPr>
        <w:pStyle w:val="BodyText"/>
      </w:pPr>
      <m:oMath>
        <m:sSub>
          <m:e>
            <m:r>
              <m:t>q</m:t>
            </m:r>
          </m:e>
          <m:sub>
            <m:r>
              <m:t>2</m:t>
            </m:r>
          </m:sub>
        </m:sSub>
        <m:d>
          <m:dPr>
            <m:begChr m:val="("/>
            <m:endChr m:val=")"/>
            <m:grow/>
          </m:dPr>
          <m:e>
            <m:r>
              <m:t>t</m:t>
            </m:r>
          </m:e>
        </m:d>
        <m:r>
          <m:t>=</m:t>
        </m:r>
        <m:nary>
          <m:naryPr>
            <m:chr m:val="∑"/>
            <m:limLoc m:val="undOvr"/>
            <m:subHide m:val="0"/>
            <m:supHide m:val="0"/>
          </m:naryPr>
          <m:sub>
            <m:r>
              <m:t>i</m:t>
            </m:r>
            <m:r>
              <m:t>=</m:t>
            </m:r>
            <m:r>
              <m:t>t</m:t>
            </m:r>
            <m:r>
              <m:t>+</m:t>
            </m:r>
            <m:r>
              <m:t>1</m:t>
            </m:r>
          </m:sub>
          <m:sup>
            <m:r>
              <m:t>I</m:t>
            </m:r>
          </m:sup>
          <m:e>
            <m:r>
              <m:t>P</m:t>
            </m:r>
          </m:e>
        </m:nary>
        <m:d>
          <m:dPr>
            <m:begChr m:val="("/>
            <m:endChr m:val=")"/>
            <m:grow/>
          </m:dPr>
          <m:e>
            <m:r>
              <m:t>i</m:t>
            </m:r>
          </m:e>
        </m:d>
      </m:oMath>
      <w:r>
        <w:t xml:space="preserve">                                   </w:t>
      </w:r>
      <w:r>
        <w:t xml:space="preserve"> </w:t>
      </w:r>
      <w:r>
        <w:t xml:space="preserve">—–&gt;3</w:t>
      </w:r>
    </w:p>
    <w:p>
      <w:pPr>
        <w:pStyle w:val="BodyText"/>
      </w:pPr>
      <m:oMath>
        <m:sSub>
          <m:e>
            <m:r>
              <m:t>μ</m:t>
            </m:r>
          </m:e>
          <m:sub>
            <m:r>
              <m:t>1</m:t>
            </m:r>
          </m:sub>
        </m:sSub>
        <m:d>
          <m:dPr>
            <m:begChr m:val="("/>
            <m:endChr m:val=")"/>
            <m:grow/>
          </m:dPr>
          <m:e>
            <m:r>
              <m:t>t</m:t>
            </m:r>
          </m:e>
        </m:d>
        <m:r>
          <m:t>=</m:t>
        </m:r>
        <m:nary>
          <m:naryPr>
            <m:chr m:val="∑"/>
            <m:limLoc m:val="undOvr"/>
            <m:subHide m:val="0"/>
            <m:supHide m:val="0"/>
          </m:naryPr>
          <m:sub>
            <m:r>
              <m:t>i</m:t>
            </m:r>
            <m:r>
              <m:t>=</m:t>
            </m:r>
            <m:r>
              <m:t>1</m:t>
            </m:r>
          </m:sub>
          <m:sup>
            <m:r>
              <m:t>t</m:t>
            </m:r>
          </m:sup>
          <m:e>
            <m:f>
              <m:fPr>
                <m:type m:val="bar"/>
              </m:fPr>
              <m:num>
                <m:r>
                  <m:t>i</m:t>
                </m:r>
                <m:r>
                  <m:t>P</m:t>
                </m:r>
                <m:d>
                  <m:dPr>
                    <m:begChr m:val="("/>
                    <m:endChr m:val=")"/>
                    <m:grow/>
                  </m:dPr>
                  <m:e>
                    <m:r>
                      <m:t>i</m:t>
                    </m:r>
                  </m:e>
                </m:d>
              </m:num>
              <m:den>
                <m:sSub>
                  <m:e>
                    <m:r>
                      <m:t>q</m:t>
                    </m:r>
                  </m:e>
                  <m:sub>
                    <m:r>
                      <m:t>1</m:t>
                    </m:r>
                  </m:sub>
                </m:sSub>
                <m:d>
                  <m:dPr>
                    <m:begChr m:val="("/>
                    <m:endChr m:val=")"/>
                    <m:grow/>
                  </m:dPr>
                  <m:e>
                    <m:r>
                      <m:t>t</m:t>
                    </m:r>
                  </m:e>
                </m:d>
              </m:den>
            </m:f>
          </m:e>
        </m:nary>
        <m:r>
          <m:t> </m:t>
        </m:r>
      </m:oMath>
      <w:r>
        <w:t xml:space="preserve">                                       </w:t>
      </w:r>
      <w:r>
        <w:t xml:space="preserve"> </w:t>
      </w:r>
      <w:r>
        <w:t xml:space="preserve"> —–&gt;4</w:t>
      </w:r>
    </w:p>
    <w:p>
      <w:pPr>
        <w:pStyle w:val="BodyText"/>
      </w:pPr>
      <m:oMath>
        <m:sSub>
          <m:e>
            <m:r>
              <m:t>μ</m:t>
            </m:r>
          </m:e>
          <m:sub>
            <m:r>
              <m:t>2</m:t>
            </m:r>
          </m:sub>
        </m:sSub>
        <m:d>
          <m:dPr>
            <m:begChr m:val="("/>
            <m:endChr m:val=")"/>
            <m:grow/>
          </m:dPr>
          <m:e>
            <m:r>
              <m:t>t</m:t>
            </m:r>
          </m:e>
        </m:d>
        <m:r>
          <m:t>=</m:t>
        </m:r>
        <m:nary>
          <m:naryPr>
            <m:chr m:val="∑"/>
            <m:limLoc m:val="undOvr"/>
            <m:subHide m:val="0"/>
            <m:supHide m:val="0"/>
          </m:naryPr>
          <m:sub>
            <m:r>
              <m:t>i</m:t>
            </m:r>
            <m:r>
              <m:t>t</m:t>
            </m:r>
            <m:r>
              <m:t>+</m:t>
            </m:r>
            <m:r>
              <m:t>1</m:t>
            </m:r>
          </m:sub>
          <m:sup>
            <m:r>
              <m:t>I</m:t>
            </m:r>
          </m:sup>
          <m:e>
            <m:f>
              <m:fPr>
                <m:type m:val="bar"/>
              </m:fPr>
              <m:num>
                <m:r>
                  <m:t>i</m:t>
                </m:r>
                <m:r>
                  <m:t>P</m:t>
                </m:r>
                <m:d>
                  <m:dPr>
                    <m:begChr m:val="("/>
                    <m:endChr m:val=")"/>
                    <m:grow/>
                  </m:dPr>
                  <m:e>
                    <m:r>
                      <m:t>i</m:t>
                    </m:r>
                  </m:e>
                </m:d>
              </m:num>
              <m:den>
                <m:sSub>
                  <m:e>
                    <m:r>
                      <m:t>q</m:t>
                    </m:r>
                  </m:e>
                  <m:sub>
                    <m:r>
                      <m:t>2</m:t>
                    </m:r>
                    <m:d>
                      <m:dPr>
                        <m:begChr m:val="("/>
                        <m:endChr m:val=")"/>
                        <m:grow/>
                      </m:dPr>
                      <m:e>
                        <m:r>
                          <m:t>t</m:t>
                        </m:r>
                      </m:e>
                    </m:d>
                  </m:sub>
                </m:sSub>
              </m:den>
            </m:f>
          </m:e>
        </m:nary>
      </m:oMath>
      <w:r>
        <w:t xml:space="preserve">                                       </w:t>
      </w:r>
      <w:r>
        <w:t xml:space="preserve"> </w:t>
      </w:r>
      <w:r>
        <w:t xml:space="preserve">—–&gt;5     </w:t>
      </w:r>
    </w:p>
    <w:p>
      <w:pPr>
        <w:pStyle w:val="BodyText"/>
      </w:pPr>
      <w:r>
        <w:t xml:space="preserve"> </w:t>
      </w:r>
      <m:oMath>
        <m:sSubSup>
          <m:e>
            <m:r>
              <m:t>σ</m:t>
            </m:r>
          </m:e>
          <m:sub>
            <m:r>
              <m:t>1</m:t>
            </m:r>
          </m:sub>
          <m:sup>
            <m:r>
              <m:t>2</m:t>
            </m:r>
          </m:sup>
        </m:sSubSup>
        <m:d>
          <m:dPr>
            <m:begChr m:val="("/>
            <m:endChr m:val=")"/>
            <m:grow/>
          </m:dPr>
          <m:e>
            <m:r>
              <m:t>t</m:t>
            </m:r>
          </m:e>
        </m:d>
        <m:r>
          <m:t>=</m:t>
        </m:r>
        <m:nary>
          <m:naryPr>
            <m:chr m:val="∑"/>
            <m:limLoc m:val="undOvr"/>
            <m:subHide m:val="0"/>
            <m:supHide m:val="0"/>
          </m:naryPr>
          <m:sub>
            <m:r>
              <m:t>i</m:t>
            </m:r>
            <m:r>
              <m:t>=</m:t>
            </m:r>
            <m:r>
              <m:t>1</m:t>
            </m:r>
          </m:sub>
          <m:sup>
            <m:r>
              <m:t>t</m:t>
            </m:r>
          </m:sup>
          <m:e>
            <m:sSup>
              <m:e>
                <m:d>
                  <m:dPr>
                    <m:begChr m:val="["/>
                    <m:endChr m:val="]"/>
                    <m:grow/>
                  </m:dPr>
                  <m:e>
                    <m:r>
                      <m:t>i</m:t>
                    </m:r>
                    <m:r>
                      <m:t>−</m:t>
                    </m:r>
                    <m:sSub>
                      <m:e>
                        <m:r>
                          <m:t>μ</m:t>
                        </m:r>
                      </m:e>
                      <m:sub>
                        <m:r>
                          <m:t>1</m:t>
                        </m:r>
                      </m:sub>
                    </m:sSub>
                    <m:d>
                      <m:dPr>
                        <m:begChr m:val="("/>
                        <m:endChr m:val=")"/>
                        <m:grow/>
                      </m:dPr>
                      <m:e>
                        <m:r>
                          <m:t>t</m:t>
                        </m:r>
                      </m:e>
                    </m:d>
                  </m:e>
                </m:d>
              </m:e>
              <m:sup>
                <m:r>
                  <m:t>2</m:t>
                </m:r>
              </m:sup>
            </m:sSup>
          </m:e>
        </m:nary>
        <m:f>
          <m:fPr>
            <m:type m:val="bar"/>
          </m:fPr>
          <m:num>
            <m:r>
              <m:t>P</m:t>
            </m:r>
            <m:d>
              <m:dPr>
                <m:begChr m:val="("/>
                <m:endChr m:val=")"/>
                <m:grow/>
              </m:dPr>
              <m:e>
                <m:r>
                  <m:t>i</m:t>
                </m:r>
              </m:e>
            </m:d>
          </m:num>
          <m:den>
            <m:sSub>
              <m:e>
                <m:r>
                  <m:t>q</m:t>
                </m:r>
              </m:e>
              <m:sub>
                <m:r>
                  <m:t>1</m:t>
                </m:r>
                <m:d>
                  <m:dPr>
                    <m:begChr m:val="("/>
                    <m:endChr m:val=")"/>
                    <m:grow/>
                  </m:dPr>
                  <m:e>
                    <m:r>
                      <m:t>t</m:t>
                    </m:r>
                  </m:e>
                </m:d>
              </m:sub>
            </m:sSub>
          </m:den>
        </m:f>
      </m:oMath>
      <w:r>
        <w:t xml:space="preserve">            —–&gt;6</w:t>
      </w:r>
    </w:p>
    <w:p>
      <w:pPr>
        <w:pStyle w:val="BodyText"/>
      </w:pPr>
      <m:oMath>
        <m:sSubSup>
          <m:e>
            <m:r>
              <m:t>σ</m:t>
            </m:r>
          </m:e>
          <m:sub>
            <m:r>
              <m:t>2</m:t>
            </m:r>
          </m:sub>
          <m:sup>
            <m:r>
              <m:t>2</m:t>
            </m:r>
          </m:sup>
        </m:sSubSup>
        <m:d>
          <m:dPr>
            <m:begChr m:val="("/>
            <m:endChr m:val=")"/>
            <m:grow/>
          </m:dPr>
          <m:e>
            <m:r>
              <m:t>t</m:t>
            </m:r>
          </m:e>
        </m:d>
        <m:r>
          <m:t>=</m:t>
        </m:r>
        <m:nary>
          <m:naryPr>
            <m:chr m:val="∑"/>
            <m:limLoc m:val="undOvr"/>
            <m:subHide m:val="0"/>
            <m:supHide m:val="0"/>
          </m:naryPr>
          <m:sub>
            <m:r>
              <m:t>i</m:t>
            </m:r>
            <m:r>
              <m:t>=</m:t>
            </m:r>
            <m:r>
              <m:t>t</m:t>
            </m:r>
            <m:r>
              <m:t>+</m:t>
            </m:r>
            <m:r>
              <m:t>1</m:t>
            </m:r>
          </m:sub>
          <m:sup>
            <m:r>
              <m:t>I</m:t>
            </m:r>
          </m:sup>
          <m:e>
            <m:sSup>
              <m:e>
                <m:d>
                  <m:dPr>
                    <m:begChr m:val="["/>
                    <m:endChr m:val="]"/>
                    <m:grow/>
                  </m:dPr>
                  <m:e>
                    <m:r>
                      <m:t>i</m:t>
                    </m:r>
                    <m:r>
                      <m:t>−</m:t>
                    </m:r>
                    <m:sSub>
                      <m:e>
                        <m:r>
                          <m:t>μ</m:t>
                        </m:r>
                      </m:e>
                      <m:sub>
                        <m:r>
                          <m:t>2</m:t>
                        </m:r>
                      </m:sub>
                    </m:sSub>
                    <m:d>
                      <m:dPr>
                        <m:begChr m:val="("/>
                        <m:endChr m:val=")"/>
                        <m:grow/>
                      </m:dPr>
                      <m:e>
                        <m:r>
                          <m:t>t</m:t>
                        </m:r>
                      </m:e>
                    </m:d>
                  </m:e>
                </m:d>
              </m:e>
              <m:sup>
                <m:r>
                  <m:t>2</m:t>
                </m:r>
              </m:sup>
            </m:sSup>
          </m:e>
        </m:nary>
        <m:f>
          <m:fPr>
            <m:type m:val="bar"/>
          </m:fPr>
          <m:num>
            <m:r>
              <m:t>P</m:t>
            </m:r>
            <m:d>
              <m:dPr>
                <m:begChr m:val="("/>
                <m:endChr m:val=")"/>
                <m:grow/>
              </m:dPr>
              <m:e>
                <m:r>
                  <m:t>i</m:t>
                </m:r>
              </m:e>
            </m:d>
          </m:num>
          <m:den>
            <m:sSub>
              <m:e>
                <m:r>
                  <m:t>q</m:t>
                </m:r>
              </m:e>
              <m:sub>
                <m:r>
                  <m:t>2</m:t>
                </m:r>
              </m:sub>
            </m:sSub>
            <m:d>
              <m:dPr>
                <m:begChr m:val="("/>
                <m:endChr m:val=")"/>
                <m:grow/>
              </m:dPr>
              <m:e>
                <m:r>
                  <m:t>t</m:t>
                </m:r>
              </m:e>
            </m:d>
          </m:den>
        </m:f>
      </m:oMath>
      <w:r>
        <w:t xml:space="preserve">       —–&gt;7</w:t>
      </w:r>
    </w:p>
    <w:p>
      <w:pPr>
        <w:pStyle w:val="BodyText"/>
      </w:pPr>
      <w:r>
        <w:br w:type="textWrapping"/>
      </w:r>
      <w:r>
        <w:t xml:space="preserve">The process can be stopped here and the algorithm continued by applying</w:t>
      </w:r>
      <w:r>
        <w:t xml:space="preserve"> </w:t>
      </w:r>
      <w:r>
        <w:t xml:space="preserve">the within-class variance for all threshold values t and selecting the</w:t>
      </w:r>
      <w:r>
        <w:t xml:space="preserve"> </w:t>
      </w:r>
      <w:r>
        <w:t xml:space="preserve">value that minimizes .To achieve faster calculation, we can use the</w:t>
      </w:r>
      <w:r>
        <w:t xml:space="preserve"> </w:t>
      </w:r>
      <w:r>
        <w:t xml:space="preserve">relation between the within-class and between class variances. Otsu</w:t>
      </w:r>
      <w:r>
        <w:t xml:space="preserve"> </w:t>
      </w:r>
      <w:r>
        <w:t xml:space="preserve">explains that minimizing the intra-class variance is similar to</w:t>
      </w:r>
      <w:r>
        <w:t xml:space="preserve"> </w:t>
      </w:r>
      <w:r>
        <w:t xml:space="preserve">maximizing the between-class variance.  After some calculation we have</w:t>
      </w:r>
    </w:p>
    <w:p>
      <w:pPr>
        <w:pStyle w:val="BodyText"/>
      </w:pPr>
      <m:oMath>
        <m:sSubSup>
          <m:e>
            <m:r>
              <m:t>σ</m:t>
            </m:r>
          </m:e>
          <m:sub>
            <m:r>
              <m:t>b</m:t>
            </m:r>
          </m:sub>
          <m:sup>
            <m:r>
              <m:t>2</m:t>
            </m:r>
          </m:sup>
        </m:sSubSup>
        <m:d>
          <m:dPr>
            <m:begChr m:val="("/>
            <m:endChr m:val=")"/>
            <m:grow/>
          </m:dPr>
          <m:e>
            <m:r>
              <m:t>t</m:t>
            </m:r>
          </m:e>
        </m:d>
        <m:r>
          <m:t>=</m:t>
        </m:r>
        <m:r>
          <m:t>σ</m:t>
        </m:r>
        <m:r>
          <m:t>−</m:t>
        </m:r>
        <m:sSubSup>
          <m:e>
            <m:r>
              <m:t>σ</m:t>
            </m:r>
          </m:e>
          <m:sub>
            <m:r>
              <m:t>w</m:t>
            </m:r>
          </m:sub>
          <m:sup>
            <m:r>
              <m:t>2</m:t>
            </m:r>
          </m:sup>
        </m:sSubSup>
        <m:d>
          <m:dPr>
            <m:begChr m:val="("/>
            <m:endChr m:val=")"/>
            <m:grow/>
          </m:dPr>
          <m:e>
            <m:r>
              <m:t>t</m:t>
            </m:r>
          </m:e>
        </m:d>
        <m:r>
          <m:t>=</m:t>
        </m:r>
        <m:sSub>
          <m:e>
            <m:r>
              <m:t>q</m:t>
            </m:r>
          </m:e>
          <m:sub>
            <m:r>
              <m:t>1</m:t>
            </m:r>
          </m:sub>
        </m:sSub>
        <m:d>
          <m:dPr>
            <m:begChr m:val="("/>
            <m:endChr m:val=")"/>
            <m:grow/>
          </m:dPr>
          <m:e>
            <m:r>
              <m:t>t</m:t>
            </m:r>
          </m:e>
        </m:d>
        <m:sSub>
          <m:e>
            <m:r>
              <m:t>q</m:t>
            </m:r>
          </m:e>
          <m:sub>
            <m:r>
              <m:t>2</m:t>
            </m:r>
          </m:sub>
        </m:sSub>
        <m:d>
          <m:dPr>
            <m:begChr m:val="("/>
            <m:endChr m:val=")"/>
            <m:grow/>
          </m:dPr>
          <m:e>
            <m:r>
              <m:t>t</m:t>
            </m:r>
          </m:e>
        </m:d>
        <m:sSup>
          <m:e>
            <m:d>
              <m:dPr>
                <m:begChr m:val="["/>
                <m:endChr m:val="]"/>
                <m:grow/>
              </m:dPr>
              <m:e>
                <m:sSub>
                  <m:e>
                    <m:r>
                      <m:t>μ</m:t>
                    </m:r>
                  </m:e>
                  <m:sub>
                    <m:r>
                      <m:t>1</m:t>
                    </m:r>
                  </m:sub>
                </m:sSub>
                <m:d>
                  <m:dPr>
                    <m:begChr m:val="("/>
                    <m:endChr m:val=")"/>
                    <m:grow/>
                  </m:dPr>
                  <m:e>
                    <m:r>
                      <m:t>t</m:t>
                    </m:r>
                  </m:e>
                </m:d>
                <m:r>
                  <m:t>−</m:t>
                </m:r>
                <m:sSub>
                  <m:e>
                    <m:r>
                      <m:t>μ</m:t>
                    </m:r>
                  </m:e>
                  <m:sub>
                    <m:r>
                      <m:t>2</m:t>
                    </m:r>
                  </m:sub>
                </m:sSub>
                <m:d>
                  <m:dPr>
                    <m:begChr m:val="("/>
                    <m:endChr m:val=")"/>
                    <m:grow/>
                  </m:dPr>
                  <m:e>
                    <m:r>
                      <m:t>t</m:t>
                    </m:r>
                  </m:e>
                </m:d>
              </m:e>
            </m:d>
          </m:e>
          <m:sup>
            <m:r>
              <m:t>2</m:t>
            </m:r>
          </m:sup>
        </m:sSup>
      </m:oMath>
      <w:r>
        <w:t xml:space="preserve">      —–&gt;8</w:t>
      </w:r>
    </w:p>
    <w:p>
      <w:pPr>
        <w:pStyle w:val="BodyText"/>
      </w:pPr>
      <w:r>
        <w:br w:type="textWrapping"/>
      </w:r>
      <w:r>
        <w:t xml:space="preserve">The threshold value that maximizes the between-class variance is the</w:t>
      </w:r>
      <w:r>
        <w:t xml:space="preserve"> </w:t>
      </w:r>
      <w:r>
        <w:t xml:space="preserve">optimal threshold value.</w:t>
      </w:r>
    </w:p>
    <w:p>
      <w:pPr>
        <w:pStyle w:val="Heading3"/>
      </w:pPr>
      <w:bookmarkStart w:id="44" w:name="algorithm"/>
      <w:bookmarkEnd w:id="44"/>
      <w:r>
        <w:t xml:space="preserve">Algorithm : </w:t>
      </w:r>
    </w:p>
    <w:p>
      <w:pPr>
        <w:pStyle w:val="FirstParagraph"/>
      </w:pPr>
      <w:r>
        <w:t xml:space="preserve">        input {seed point}</w:t>
      </w:r>
    </w:p>
    <w:p>
      <w:pPr>
        <w:numPr>
          <w:numId w:val="1001"/>
          <w:ilvl w:val="0"/>
        </w:numPr>
      </w:pPr>
      <w:r>
        <w:t xml:space="preserve">Region r = {seed}</w:t>
      </w:r>
    </w:p>
    <w:p>
      <w:pPr>
        <w:numPr>
          <w:numId w:val="1001"/>
          <w:ilvl w:val="0"/>
        </w:numPr>
      </w:pPr>
      <w:r>
        <w:t xml:space="preserve">While r. neighbours </w:t>
      </w:r>
      <m:oMath>
        <m:r>
          <m:t>≠</m:t>
        </m:r>
      </m:oMath>
      <w:r>
        <w:t xml:space="preserve"> </w:t>
      </w:r>
      <w:r>
        <w:t xml:space="preserve">{}</w:t>
      </w:r>
    </w:p>
    <w:p>
      <w:pPr>
        <w:pStyle w:val="FirstParagraph"/>
      </w:pPr>
      <w:r>
        <w:t xml:space="preserve">      (a) For each voxel x in r . neighbours, if  P(x,r) = true, then</w:t>
      </w:r>
      <w:r>
        <w:t xml:space="preserve"> </w:t>
      </w:r>
      <w:r>
        <w:t xml:space="preserve">add x to r</w:t>
      </w:r>
    </w:p>
    <w:p>
      <w:pPr>
        <w:pStyle w:val="BodyText"/>
      </w:pPr>
      <w:r>
        <w:t xml:space="preserve">      (b) End while</w:t>
      </w:r>
    </w:p>
    <w:p>
      <w:pPr>
        <w:pStyle w:val="BodyText"/>
      </w:pPr>
      <w:r>
        <w:t xml:space="preserve"> 3. Return r</w:t>
      </w:r>
    </w:p>
    <w:p>
      <w:pPr>
        <w:pStyle w:val="BodyText"/>
      </w:pPr>
      <m:oMath>
        <m:r>
          <m:t>P</m:t>
        </m:r>
        <m:d>
          <m:dPr>
            <m:begChr m:val="("/>
            <m:endChr m:val=")"/>
            <m:grow/>
          </m:dPr>
          <m:e>
            <m:r>
              <m:t>x</m:t>
            </m:r>
            <m:r>
              <m:t>,</m:t>
            </m:r>
            <m:r>
              <m:t>r</m:t>
            </m:r>
          </m:e>
        </m:d>
        <m:r>
          <m:t>=</m:t>
        </m:r>
        <m:d>
          <m:dPr>
            <m:begChr m:val="|"/>
            <m:endChr m:val="|"/>
            <m:grow/>
          </m:dPr>
          <m:e>
            <m:r>
              <m:t>f</m:t>
            </m:r>
            <m:d>
              <m:dPr>
                <m:begChr m:val="("/>
                <m:endChr m:val=")"/>
                <m:grow/>
              </m:dPr>
              <m:e>
                <m:r>
                  <m:t>x</m:t>
                </m:r>
              </m:e>
            </m:d>
            <m:r>
              <m:t>−</m:t>
            </m:r>
            <m:sSub>
              <m:e>
                <m:r>
                  <m:t>μ</m:t>
                </m:r>
              </m:e>
              <m:sub>
                <m:r>
                  <m:t>r</m:t>
                </m:r>
              </m:sub>
            </m:sSub>
          </m:e>
        </m:d>
        <m:r>
          <m:t>&lt;</m:t>
        </m:r>
        <m:r>
          <m:t>T</m:t>
        </m:r>
      </m:oMath>
      <w:r>
        <w:t xml:space="preserve">        ——-&gt;9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45" w:name="k-nearest-neighbour"/>
      <w:bookmarkEnd w:id="45"/>
      <w:r>
        <w:t xml:space="preserve">k-Nearest Neighbour</w:t>
      </w:r>
    </w:p>
    <w:p>
      <w:pPr>
        <w:pStyle w:val="FirstParagraph"/>
      </w:pPr>
      <w:r>
        <w:br w:type="textWrapping"/>
      </w:r>
      <w:r>
        <w:t xml:space="preserve">k-nearest-neighbour (k-nn) is a regular non-parametric and commonly used</w:t>
      </w:r>
      <w:r>
        <w:t xml:space="preserve"> </w:t>
      </w:r>
      <w:r>
        <w:t xml:space="preserve">classification method. This method is known as a non-parametric method</w:t>
      </w:r>
      <w:r>
        <w:t xml:space="preserve"> </w:t>
      </w:r>
      <w:r>
        <w:t xml:space="preserve">because the k-nn algorithm does not need any information about</w:t>
      </w:r>
      <w:r>
        <w:t xml:space="preserve"> </w:t>
      </w:r>
      <w:r>
        <w:t xml:space="preserve">statistical properties of pixels. The k-nn algorithm needs a great</w:t>
      </w:r>
      <w:r>
        <w:t xml:space="preserve"> </w:t>
      </w:r>
      <w:r>
        <w:t xml:space="preserve">amount of sample data which are labelled as training data.</w:t>
      </w:r>
    </w:p>
    <w:p>
      <w:pPr>
        <w:pStyle w:val="Heading3"/>
      </w:pPr>
      <w:bookmarkStart w:id="46" w:name="algorithm-1"/>
      <w:bookmarkEnd w:id="46"/>
      <w:r>
        <w:t xml:space="preserve">Algorithm:</w:t>
      </w:r>
    </w:p>
    <w:p>
      <w:pPr>
        <w:pStyle w:val="FirstParagraph"/>
      </w:pPr>
      <w:r>
        <w:t xml:space="preserve">(1) Set labelled training data </w:t>
      </w:r>
      <m:oMath>
        <m:sSub>
          <m:e>
            <m:r>
              <m:t>X</m:t>
            </m:r>
          </m:e>
          <m:sub>
            <m:r>
              <m:t>D</m:t>
            </m:r>
          </m:sub>
        </m:sSub>
        <m:r>
          <m:t>=</m:t>
        </m:r>
        <m:d>
          <m:dPr>
            <m:begChr m:val="{"/>
            <m:endChr m:val="}"/>
            <m:grow/>
          </m:dPr>
          <m:e>
            <m:sSub>
              <m:e>
                <m:r>
                  <m:t>x</m:t>
                </m:r>
              </m:e>
              <m:sub>
                <m:r>
                  <m:t>1</m:t>
                </m:r>
              </m:sub>
            </m:sSub>
            <m:r>
              <m:t>,</m:t>
            </m:r>
            <m:r>
              <m:t>.</m:t>
            </m:r>
            <m:r>
              <m:t>.</m:t>
            </m:r>
            <m:r>
              <m:t>.</m:t>
            </m:r>
            <m:r>
              <m:t>,</m:t>
            </m:r>
            <m:sSub>
              <m:e>
                <m:r>
                  <m:t>x</m:t>
                </m:r>
              </m:e>
              <m:sub>
                <m:r>
                  <m:t>n</m:t>
                </m:r>
                <m:r>
                  <m:t>d</m:t>
                </m:r>
              </m:sub>
            </m:sSub>
          </m:e>
        </m:d>
      </m:oMath>
      <w:r>
        <w:t xml:space="preserve"> </w:t>
      </w:r>
      <w:r>
        <w:t xml:space="preserve">where </w:t>
      </w:r>
      <m:oMath>
        <m:sSub>
          <m:e>
            <m:r>
              <m:t>X</m:t>
            </m:r>
          </m:e>
          <m:sub>
            <m:r>
              <m:t>D</m:t>
            </m:r>
          </m:sub>
        </m:sSub>
        <m:r>
          <m:t>∈</m:t>
        </m:r>
        <m:sSub>
          <m:e>
            <m:r>
              <m:t>M</m:t>
            </m:r>
          </m:e>
          <m:sub>
            <m:r>
              <m:t>f</m:t>
            </m:r>
            <m:r>
              <m:t>u</m:t>
            </m:r>
            <m:r>
              <m:t>n</m:t>
            </m:r>
            <m:r>
              <m:t>c</m:t>
            </m:r>
          </m:sub>
        </m:sSub>
      </m:oMath>
      <w:r>
        <w:t xml:space="preserve"> </w:t>
      </w:r>
      <w:r>
        <w:t xml:space="preserve">.</w:t>
      </w:r>
    </w:p>
    <w:p>
      <w:pPr>
        <w:pStyle w:val="BodyText"/>
      </w:pPr>
      <w:r>
        <w:t xml:space="preserve">(2) Choose k neighbours to find.</w:t>
      </w:r>
    </w:p>
    <w:p>
      <w:pPr>
        <w:pStyle w:val="BodyText"/>
      </w:pPr>
      <w:r>
        <w:t xml:space="preserve">(3) Choose </w:t>
      </w:r>
      <m:oMath>
        <m:r>
          <m:t>d</m:t>
        </m:r>
        <m:r>
          <m:t> </m:t>
        </m:r>
        <m:r>
          <m:t>:</m:t>
        </m:r>
        <m:r>
          <m:t> </m:t>
        </m:r>
        <m:sSup>
          <m:e>
            <m:r>
              <m:t>R</m:t>
            </m:r>
          </m:e>
          <m:sup>
            <m:r>
              <m:t>p</m:t>
            </m:r>
          </m:sup>
        </m:sSup>
        <m:r>
          <m:t>×</m:t>
        </m:r>
        <m:sSup>
          <m:e>
            <m:r>
              <m:t>R</m:t>
            </m:r>
          </m:e>
          <m:sup>
            <m:r>
              <m:t>p</m:t>
            </m:r>
          </m:sup>
        </m:sSup>
        <m:r>
          <m:t>→</m:t>
        </m:r>
        <m:sSup>
          <m:e>
            <m:r>
              <m:t>R</m:t>
            </m:r>
          </m:e>
          <m:sup>
            <m:r>
              <m:t>+</m:t>
            </m:r>
          </m:sup>
        </m:sSup>
      </m:oMath>
      <w:r>
        <w:t xml:space="preserve"> </w:t>
      </w:r>
      <w:r>
        <w:t xml:space="preserve">any metric (distance measure)</w:t>
      </w:r>
      <w:r>
        <w:t xml:space="preserve"> </w:t>
      </w:r>
      <w:r>
        <w:t xml:space="preserve">on </w:t>
      </w:r>
      <m:oMath>
        <m:sSup>
          <m:e>
            <m:r>
              <m:t>R</m:t>
            </m:r>
          </m:e>
          <m:sup>
            <m:r>
              <m:t>p</m:t>
            </m:r>
          </m:sup>
        </m:sSup>
      </m:oMath>
      <w:r>
        <w:t xml:space="preserve"> </w:t>
      </w:r>
      <w:r>
        <w:t xml:space="preserve">.</w:t>
      </w:r>
    </w:p>
    <w:p>
      <w:pPr>
        <w:pStyle w:val="BodyText"/>
      </w:pPr>
      <w:r>
        <w:t xml:space="preserve">(4) For any vector </w:t>
      </w:r>
      <m:oMath>
        <m:r>
          <m:t>z</m:t>
        </m:r>
        <m:r>
          <m:t> </m:t>
        </m:r>
        <m:r>
          <m:t>i</m:t>
        </m:r>
        <m:r>
          <m:t>n</m:t>
        </m:r>
        <m:r>
          <m:t> </m:t>
        </m:r>
        <m:sSup>
          <m:e>
            <m:r>
              <m:t>R</m:t>
            </m:r>
          </m:e>
          <m:sup>
            <m:r>
              <m:t>p</m:t>
            </m:r>
          </m:sup>
        </m:sSup>
        <m:r>
          <m:t>:</m:t>
        </m:r>
      </m:oMath>
      <w:r>
        <w:t xml:space="preserve"> </w:t>
      </w:r>
      <w:r>
        <w:t xml:space="preserve">using </w:t>
      </w:r>
      <m:oMath>
        <m:sSub>
          <m:e>
            <m:r>
              <m:t>X</m:t>
            </m:r>
          </m:e>
          <m:sub>
            <m:r>
              <m:t>D</m:t>
            </m:r>
          </m:sub>
        </m:sSub>
        <m:r>
          <m:t>=</m:t>
        </m:r>
        <m:d>
          <m:dPr>
            <m:begChr m:val="{"/>
            <m:endChr m:val="}"/>
            <m:grow/>
          </m:dPr>
          <m:e>
            <m:sSub>
              <m:e>
                <m:r>
                  <m:t>x</m:t>
                </m:r>
              </m:e>
              <m:sub>
                <m:r>
                  <m:t>i</m:t>
                </m:r>
              </m:sub>
            </m:sSub>
          </m:e>
        </m:d>
      </m:oMath>
      <w:r>
        <w:t xml:space="preserve"> </w:t>
      </w:r>
    </w:p>
    <w:p>
      <w:pPr>
        <w:pStyle w:val="BodyText"/>
      </w:pPr>
      <w:r>
        <w:t xml:space="preserve">Calculate and sort the distances </w:t>
      </w:r>
      <m:oMath>
        <m:r>
          <m:t>d</m:t>
        </m:r>
        <m:d>
          <m:dPr>
            <m:begChr m:val="("/>
            <m:endChr m:val=")"/>
            <m:grow/>
          </m:dPr>
          <m:e>
            <m:r>
              <m:t>z</m:t>
            </m:r>
            <m:r>
              <m:t>,</m:t>
            </m:r>
            <m:sSub>
              <m:e>
                <m:r>
                  <m:t>x</m:t>
                </m:r>
              </m:e>
              <m:sub>
                <m:r>
                  <m:t>i</m:t>
                </m:r>
              </m:sub>
            </m:sSub>
          </m:e>
        </m:d>
        <m:r>
          <m:t> </m:t>
        </m:r>
        <m:r>
          <m:t>a</m:t>
        </m:r>
        <m:r>
          <m:t>s</m:t>
        </m:r>
        <m:r>
          <m:t> </m:t>
        </m:r>
        <m:d>
          <m:dPr>
            <m:begChr m:val="{"/>
            <m:endChr m:val="}"/>
            <m:grow/>
          </m:dPr>
          <m:e>
            <m:sSub>
              <m:e>
                <m:r>
                  <m:t>d</m:t>
                </m:r>
              </m:e>
              <m:sub>
                <m:r>
                  <m:t>1</m:t>
                </m:r>
              </m:sub>
            </m:sSub>
            <m:r>
              <m:t>≤</m:t>
            </m:r>
            <m:sSup>
              <m:e>
                <m:r>
                  <m:t>d</m:t>
                </m:r>
              </m:e>
              <m:sup>
                <m:r>
                  <m:t>2</m:t>
                </m:r>
              </m:sup>
            </m:sSup>
            <m:r>
              <m:t>≤</m:t>
            </m:r>
            <m:r>
              <m:t>⋅</m:t>
            </m:r>
            <m:r>
              <m:t>⋅</m:t>
            </m:r>
            <m:r>
              <m:t>⋅</m:t>
            </m:r>
            <m:r>
              <m:t>≤</m:t>
            </m:r>
            <m:sSub>
              <m:e>
                <m:r>
                  <m:t>d</m:t>
                </m:r>
              </m:e>
              <m:sub>
                <m:r>
                  <m:t>k</m:t>
                </m:r>
              </m:sub>
            </m:sSub>
            <m:r>
              <m:t>≤</m:t>
            </m:r>
            <m:sSub>
              <m:e>
                <m:r>
                  <m:t>d</m:t>
                </m:r>
              </m:e>
              <m:sub>
                <m:r>
                  <m:t>k</m:t>
                </m:r>
                <m:r>
                  <m:t>+</m:t>
                </m:r>
                <m:r>
                  <m:t>1</m:t>
                </m:r>
              </m:sub>
            </m:sSub>
            <m:r>
              <m:t>≤</m:t>
            </m:r>
            <m:r>
              <m:t>⋅</m:t>
            </m:r>
            <m:r>
              <m:t>⋅</m:t>
            </m:r>
            <m:r>
              <m:t>⋅</m:t>
            </m:r>
            <m:r>
              <m:t>≤</m:t>
            </m:r>
            <m:sSub>
              <m:e>
                <m:r>
                  <m:t>d</m:t>
                </m:r>
              </m:e>
              <m:sub>
                <m:r>
                  <m:t>n</m:t>
                </m:r>
                <m:r>
                  <m:t>D</m:t>
                </m:r>
              </m:sub>
            </m:sSub>
          </m:e>
        </m:d>
      </m:oMath>
      <w:r>
        <w:t xml:space="preserve"> </w:t>
      </w:r>
    </w:p>
    <w:p>
      <w:pPr>
        <w:pStyle w:val="BodyText"/>
      </w:pPr>
      <w:r>
        <w:t xml:space="preserve">Compute the label vector </w:t>
      </w:r>
    </w:p>
    <w:p>
      <w:pPr>
        <w:pStyle w:val="BodyText"/>
      </w:pPr>
      <w:r>
        <w:drawing>
          <wp:inline>
            <wp:extent cx="5334000" cy="1270000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WhatsApp-Image-2022-08-14-at-9-54-34-AM/WhatsApp-Image-2022-08-14-at-9-54-34-AM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27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Euclidean distance between two vectors in </w:t>
      </w:r>
      <m:oMath>
        <m:sSup>
          <m:e>
            <m:r>
              <m:t>R</m:t>
            </m:r>
          </m:e>
          <m:sup>
            <m:r>
              <m:t>p</m:t>
            </m:r>
          </m:sup>
        </m:sSup>
      </m:oMath>
      <w:r>
        <w:t xml:space="preserve"> </w:t>
      </w:r>
      <w:r>
        <w:t xml:space="preserve">and is</w:t>
      </w:r>
      <w:r>
        <w:t xml:space="preserve"> </w:t>
      </w:r>
      <w:r>
        <w:t xml:space="preserve">declared as follows:</w:t>
      </w:r>
    </w:p>
    <w:p>
      <w:pPr>
        <w:pStyle w:val="BodyText"/>
      </w:pPr>
      <m:oMath>
        <m:r>
          <m:t>d</m:t>
        </m:r>
        <m:d>
          <m:dPr>
            <m:begChr m:val="("/>
            <m:endChr m:val=")"/>
            <m:grow/>
          </m:dPr>
          <m:e>
            <m:r>
              <m:t>z</m:t>
            </m:r>
            <m:r>
              <m:t>,</m:t>
            </m:r>
            <m:sSub>
              <m:e>
                <m:r>
                  <m:t>x</m:t>
                </m:r>
              </m:e>
              <m:sub>
                <m:r>
                  <m:t>i</m:t>
                </m:r>
              </m:sub>
            </m:sSub>
          </m:e>
        </m:d>
        <m:r>
          <m:t>=</m:t>
        </m:r>
        <m:d>
          <m:dPr>
            <m:begChr m:val="|"/>
            <m:endChr m:val="|"/>
            <m:grow/>
          </m:dPr>
          <m:e>
            <m:d>
              <m:dPr>
                <m:begChr m:val="|"/>
                <m:endChr m:val="|"/>
                <m:grow/>
              </m:dPr>
              <m:e>
                <m:r>
                  <m:t>z</m:t>
                </m:r>
                <m:r>
                  <m:t>,</m:t>
                </m:r>
                <m:sSub>
                  <m:e>
                    <m:r>
                      <m:t>x</m:t>
                    </m:r>
                  </m:e>
                  <m:sub>
                    <m:r>
                      <m:t>i</m:t>
                    </m:r>
                  </m:sub>
                </m:sSub>
              </m:e>
            </m:d>
          </m:e>
        </m:d>
        <m:r>
          <m:t>=</m:t>
        </m:r>
        <m:rad>
          <m:radPr>
            <m:degHide m:val="1"/>
          </m:radPr>
          <m:deg/>
          <m:e>
            <m:sSup>
              <m:e>
                <m:d>
                  <m:dPr>
                    <m:begChr m:val="("/>
                    <m:endChr m:val=")"/>
                    <m:grow/>
                  </m:dPr>
                  <m:e>
                    <m:r>
                      <m:t>z</m:t>
                    </m:r>
                    <m:r>
                      <m:t>,</m:t>
                    </m:r>
                    <m:sSub>
                      <m:e>
                        <m:r>
                          <m:t>x</m:t>
                        </m:r>
                      </m:e>
                      <m:sub>
                        <m:r>
                          <m:t>i</m:t>
                        </m:r>
                      </m:sub>
                    </m:sSub>
                  </m:e>
                </m:d>
              </m:e>
              <m:sup>
                <m:r>
                  <m:t>T</m:t>
                </m:r>
              </m:sup>
            </m:sSup>
            <m:d>
              <m:dPr>
                <m:begChr m:val="("/>
                <m:endChr m:val=")"/>
                <m:grow/>
              </m:dPr>
              <m:e>
                <m:r>
                  <m:t>z</m:t>
                </m:r>
                <m:r>
                  <m:t>,</m:t>
                </m:r>
                <m:sSub>
                  <m:e>
                    <m:r>
                      <m:t>x</m:t>
                    </m:r>
                  </m:e>
                  <m:sub>
                    <m:r>
                      <m:t>i</m:t>
                    </m:r>
                  </m:sub>
                </m:sSub>
              </m:e>
            </m:d>
          </m:e>
        </m:rad>
      </m:oMath>
    </w:p>
    <w:p>
      <w:pPr>
        <w:pStyle w:val="BodyText"/>
      </w:pPr>
      <w:r>
        <w:br w:type="textWrapping"/>
      </w:r>
    </w:p>
    <w:p>
      <w:pPr>
        <w:pStyle w:val="Heading1"/>
      </w:pPr>
      <w:bookmarkStart w:id="48" w:name="expectation-maximization"/>
      <w:bookmarkEnd w:id="48"/>
      <w:r>
        <w:t xml:space="preserve">Expectation Maximization</w:t>
      </w:r>
    </w:p>
    <w:p>
      <w:pPr>
        <w:pStyle w:val="FirstParagraph"/>
      </w:pPr>
      <w:r>
        <w:t xml:space="preserve">The Expectation Maximization (EM) method is an iterative process to</w:t>
      </w:r>
      <w:r>
        <w:t xml:space="preserve"> </w:t>
      </w:r>
      <w:r>
        <w:t xml:space="preserve">calculate maximum-likelihood estimation. This algorithm is one of the</w:t>
      </w:r>
      <w:r>
        <w:t xml:space="preserve"> </w:t>
      </w:r>
      <w:r>
        <w:t xml:space="preserve">most popular unsupervised methods which use density estimation of data</w:t>
      </w:r>
      <w:r>
        <w:t xml:space="preserve"> </w:t>
      </w:r>
      <w:r>
        <w:t xml:space="preserve">pixels. In this algorithm, two steps are run iteratively to achieve the</w:t>
      </w:r>
      <w:r>
        <w:t xml:space="preserve"> </w:t>
      </w:r>
      <w:r>
        <w:t xml:space="preserve">results. The first one is the E step which calculates the expectation of</w:t>
      </w:r>
      <w:r>
        <w:t xml:space="preserve"> </w:t>
      </w:r>
      <w:r>
        <w:t xml:space="preserve">likelihood and the second one is the M step which calculates the</w:t>
      </w:r>
      <w:r>
        <w:t xml:space="preserve"> </w:t>
      </w:r>
      <w:r>
        <w:t xml:space="preserve">maximum-likelihood estimation. The expected likelihood is found in the E</w:t>
      </w:r>
      <w:r>
        <w:t xml:space="preserve"> </w:t>
      </w:r>
      <w:r>
        <w:t xml:space="preserve">step and it will be used in the M step to minimize it. The parameter</w:t>
      </w:r>
      <w:r>
        <w:t xml:space="preserve"> </w:t>
      </w:r>
      <w:r>
        <w:t xml:space="preserve">used in the M step will be a seed for the next E step until it achieves</w:t>
      </w:r>
      <w:r>
        <w:t xml:space="preserve"> </w:t>
      </w:r>
      <w:r>
        <w:t xml:space="preserve">some desirable square errors.</w:t>
      </w:r>
    </w:p>
    <w:p>
      <w:pPr>
        <w:pStyle w:val="BodyText"/>
      </w:pPr>
      <w:r>
        <w:drawing>
          <wp:inline>
            <wp:extent cx="5334000" cy="2204457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WhatsApp-Image-2022-08-14-at-10-07-12-AM/WhatsApp-Image-2022-08-14-at-10-07-12-AM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044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1"/>
      </w:pPr>
      <w:bookmarkStart w:id="50" w:name="sum_i1kalpha_i1"/>
      <w:bookmarkEnd w:id="50"/>
      <m:oMath>
        <m:nary>
          <m:naryPr>
            <m:chr m:val="∑"/>
            <m:limLoc m:val="undOvr"/>
            <m:subHide m:val="0"/>
            <m:supHide m:val="0"/>
          </m:naryPr>
          <m:sub>
            <m:r>
              <m:t>i</m:t>
            </m:r>
            <m:r>
              <m:t>=</m:t>
            </m:r>
            <m:r>
              <m:t>1</m:t>
            </m:r>
          </m:sub>
          <m:sup>
            <m:r>
              <m:t>k</m:t>
            </m:r>
          </m:sup>
          <m:e>
            <m:sSub>
              <m:e>
                <m:r>
                  <m:t>α</m:t>
                </m:r>
              </m:e>
              <m:sub>
                <m:r>
                  <m:t>i</m:t>
                </m:r>
              </m:sub>
            </m:sSub>
          </m:e>
        </m:nary>
        <m:r>
          <m:t>=</m:t>
        </m:r>
        <m:r>
          <m:t>1</m:t>
        </m:r>
      </m:oMath>
    </w:p>
    <w:p>
      <w:pPr>
        <w:pStyle w:val="FirstParagraph"/>
      </w:pPr>
      <w:r>
        <w:drawing>
          <wp:inline>
            <wp:extent cx="5334000" cy="1082001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WhatsApp-Image-2022-08-14-at-10-08-33-AM/WhatsApp-Image-2022-08-14-at-10-08-33-AM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0820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1"/>
      </w:pPr>
      <w:bookmarkStart w:id="52" w:name="algorithm-2"/>
      <w:bookmarkEnd w:id="52"/>
      <w:r>
        <w:t xml:space="preserve">Algorithm:</w:t>
      </w:r>
    </w:p>
    <w:p>
      <w:pPr>
        <w:pStyle w:val="FirstParagraph"/>
      </w:pPr>
      <w:r>
        <w:t xml:space="preserve">Evaluation expectancy (E):</w:t>
      </w:r>
    </w:p>
    <w:p>
      <w:pPr>
        <w:pStyle w:val="BodyText"/>
      </w:pPr>
      <w:r>
        <w:drawing>
          <wp:inline>
            <wp:extent cx="5334000" cy="1094153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WhatsApp-Image-2022-08-14-at-9-54-35-AM-(1)/WhatsApp-Image-2022-08-14-at-9-54-35-AM-(1)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0941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Maximization step (M): Updating parameters of Gaussian Mixture Model</w:t>
      </w:r>
      <w:r>
        <w:t xml:space="preserve"> </w:t>
      </w:r>
      <w:r>
        <w:t xml:space="preserve">(GMM)</w:t>
      </w:r>
    </w:p>
    <w:p>
      <w:pPr>
        <w:pStyle w:val="BodyText"/>
      </w:pPr>
      <w:r>
        <w:drawing>
          <wp:inline>
            <wp:extent cx="5334000" cy="3043694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WhatsApp-Image-2022-08-14-at-9-54-35-AM/WhatsApp-Image-2022-08-14-at-9-54-35-AM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4369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We stop when :</w:t>
      </w:r>
    </w:p>
    <w:p>
      <w:pPr>
        <w:pStyle w:val="BodyText"/>
      </w:pPr>
      <w:r>
        <w:drawing>
          <wp:inline>
            <wp:extent cx="3721100" cy="965200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WhatsApp-Image-2022-08-14-at-10-15-40-AM/WhatsApp-Image-2022-08-14-at-10-15-40-AM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96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1"/>
      </w:pPr>
      <w:bookmarkStart w:id="56" w:name="conclusion"/>
      <w:bookmarkEnd w:id="56"/>
      <w:r>
        <w:t xml:space="preserve">Conclusion </w:t>
      </w:r>
    </w:p>
    <w:p>
      <w:pPr>
        <w:pStyle w:val="FirstParagraph"/>
      </w:pPr>
      <w:r>
        <w:t xml:space="preserve">This paper figures out different current picture dealing with systems</w:t>
      </w:r>
      <w:r>
        <w:t xml:space="preserve"> </w:t>
      </w:r>
      <w:r>
        <w:t xml:space="preserve">which are extensively used in clinical picture assessment. The</w:t>
      </w:r>
      <w:r>
        <w:t xml:space="preserve"> </w:t>
      </w:r>
      <w:r>
        <w:t xml:space="preserve">estimations and their applications in clinical picture assessment are</w:t>
      </w:r>
      <w:r>
        <w:t xml:space="preserve"> </w:t>
      </w:r>
      <w:r>
        <w:t xml:space="preserve">presented. Some of them have been applied in MRI pictures, especially</w:t>
      </w:r>
      <w:r>
        <w:t xml:space="preserve"> </w:t>
      </w:r>
      <w:r>
        <w:t xml:space="preserve">for the knee bone. The depiction of each and every system will work with</w:t>
      </w:r>
      <w:r>
        <w:t xml:space="preserve"> </w:t>
      </w:r>
      <w:r>
        <w:t xml:space="preserve">in picking the sensible division procedure.</w:t>
      </w:r>
    </w:p>
    <w:p>
      <w:pPr>
        <w:pStyle w:val="Heading1"/>
      </w:pPr>
      <w:bookmarkStart w:id="57" w:name="acknowledgement"/>
      <w:bookmarkEnd w:id="57"/>
      <w:r>
        <w:t xml:space="preserve">Acknowledgement</w:t>
      </w:r>
    </w:p>
    <w:p>
      <w:pPr>
        <w:pStyle w:val="FirstParagraph"/>
      </w:pPr>
      <w:r>
        <w:br w:type="textWrapping"/>
      </w:r>
    </w:p>
    <w:p>
      <w:pPr>
        <w:pStyle w:val="Heading2"/>
      </w:pPr>
      <w:bookmarkStart w:id="58" w:name="our-deepest-thanks-tonational-heart-lung-and-blood-institute-india-ai."/>
      <w:bookmarkEnd w:id="58"/>
      <w:r>
        <w:t xml:space="preserve">Our deepest thanks to National Heart, Lung, and Blood </w:t>
      </w:r>
      <w:r>
        <w:t xml:space="preserve"> </w:t>
      </w:r>
      <w:r>
        <w:t xml:space="preserve">Institute,  India</w:t>
      </w:r>
      <w:r>
        <w:t xml:space="preserve"> </w:t>
      </w:r>
      <w:r>
        <w:t xml:space="preserve">AI.</w:t>
      </w:r>
    </w:p>
    <w:p>
      <w:pPr>
        <w:pStyle w:val="FirstParagraph"/>
      </w:pPr>
      <w:r>
        <w:br w:type="textWrapping"/>
      </w:r>
    </w:p>
    <w:p>
      <w:pPr>
        <w:pStyle w:val="Heading1"/>
      </w:pPr>
      <w:bookmarkStart w:id="59" w:name="reference"/>
      <w:bookmarkEnd w:id="59"/>
      <w:r>
        <w:t xml:space="preserve">Reference</w:t>
      </w:r>
    </w:p>
    <w:p>
      <w:pPr>
        <w:pStyle w:val="FirstParagraph"/>
      </w:pPr>
      <w:r>
        <w:t xml:space="preserve">1.Ames III, R.L. Wright, M. Kowada, J.M. Thurston, G. Majno Cerebral</w:t>
      </w:r>
      <w:r>
        <w:t xml:space="preserve"> </w:t>
      </w:r>
      <w:r>
        <w:t xml:space="preserve">ischemia. II. The no-reflow   phenomenon The American Journal of</w:t>
      </w:r>
      <w:r>
        <w:t xml:space="preserve"> </w:t>
      </w:r>
      <w:r>
        <w:t xml:space="preserve">Pathology.</w:t>
      </w:r>
    </w:p>
    <w:p>
      <w:pPr>
        <w:pStyle w:val="BodyText"/>
      </w:pPr>
      <w:r>
        <w:t xml:space="preserve">2.J. Braun, J. Bernarding, H.-C. Koennecke, K.-J. Wolf, T.</w:t>
      </w:r>
      <w:r>
        <w:t xml:space="preserve"> </w:t>
      </w:r>
      <w:r>
        <w:t xml:space="preserve">TolxdorffFeature-based, automated   segmentation of cerebral infarct</w:t>
      </w:r>
      <w:r>
        <w:t xml:space="preserve"> </w:t>
      </w:r>
      <w:r>
        <w:t xml:space="preserve">patterns using T2- and diffusionweighted imaging. Computer   Methods in</w:t>
      </w:r>
      <w:r>
        <w:t xml:space="preserve"> </w:t>
      </w:r>
      <w:r>
        <w:t xml:space="preserve">Biomechanics and Biomedical Engineering.</w:t>
      </w:r>
    </w:p>
    <w:p>
      <w:pPr>
        <w:pStyle w:val="BodyText"/>
      </w:pPr>
      <w:r>
        <w:t xml:space="preserve">3.R.A. Carano, K. Takano, K.G. Helmer, T. Tatlisumak, K. Irie, J.D.</w:t>
      </w:r>
      <w:r>
        <w:t xml:space="preserve"> </w:t>
      </w:r>
      <w:r>
        <w:t xml:space="preserve">Petruccelli, M. Fisher, C.H.         SotakDetermination of focal</w:t>
      </w:r>
      <w:r>
        <w:t xml:space="preserve"> </w:t>
      </w:r>
      <w:r>
        <w:t xml:space="preserve">ischemic lesion volume in the rat brain using multispectral analysis. </w:t>
      </w:r>
      <w:r>
        <w:t xml:space="preserve"> </w:t>
      </w:r>
      <w:r>
        <w:t xml:space="preserve"> Journal of Magnetic Resonance Imaging.</w:t>
      </w:r>
    </w:p>
    <w:p>
      <w:pPr>
        <w:pStyle w:val="BodyText"/>
      </w:pPr>
      <w:r>
        <w:t xml:space="preserve">4. K.A. Dani, R.G.R. Thomas, F.M. Chappell, K. Shuler, K.W. Muir, J.M.</w:t>
      </w:r>
      <w:r>
        <w:t xml:space="preserve"> </w:t>
      </w:r>
      <w:r>
        <w:t xml:space="preserve">      WardlawSystematic review   of perfusion imaging with computed</w:t>
      </w:r>
      <w:r>
        <w:t xml:space="preserve"> </w:t>
      </w:r>
      <w:r>
        <w:t xml:space="preserve">tomography and magnetic resonance in acute ischemic   stroke:</w:t>
      </w:r>
      <w:r>
        <w:t xml:space="preserve"> </w:t>
      </w:r>
      <w:r>
        <w:t xml:space="preserve">heterogeneity of acquisition and postprocessing parameters: a</w:t>
      </w:r>
      <w:r>
        <w:t xml:space="preserve"> </w:t>
      </w:r>
      <w:r>
        <w:t xml:space="preserve">translational medicine   research collaboration multicentre acute stroke</w:t>
      </w:r>
      <w:r>
        <w:t xml:space="preserve"> </w:t>
      </w:r>
      <w:r>
        <w:t xml:space="preserve">imaging study.</w:t>
      </w:r>
    </w:p>
    <w:p>
      <w:pPr>
        <w:pStyle w:val="BodyText"/>
      </w:pPr>
      <w:r>
        <w:t xml:space="preserve">5. M. Chawla, S. Sharma, J. Sivaswamy, L. KishoreA method for automatic</w:t>
      </w:r>
      <w:r>
        <w:t xml:space="preserve"> </w:t>
      </w:r>
      <w:r>
        <w:t xml:space="preserve">detection and   classification of stroke from brain CT images</w:t>
      </w:r>
      <w:r>
        <w:t xml:space="preserve"> </w:t>
      </w:r>
      <w:r>
        <w:t xml:space="preserve">Engineering in Medicine and Biology Society, 2009.   EMBC 2009. Annual</w:t>
      </w:r>
      <w:r>
        <w:t xml:space="preserve"> </w:t>
      </w:r>
      <w:r>
        <w:t xml:space="preserve">International Conference of the IEEE.</w:t>
      </w:r>
    </w:p>
    <w:p>
      <w:pPr>
        <w:pStyle w:val="BodyText"/>
      </w:pPr>
      <w:r>
        <w:t xml:space="preserve">6. B. Dawant, A. ZijdenbosImage segmentation. Handbook of Medical</w:t>
      </w:r>
      <w:r>
        <w:t xml:space="preserve"> </w:t>
      </w:r>
      <w:r>
        <w:t xml:space="preserve">Imaging.</w:t>
      </w:r>
    </w:p>
    <w:p>
      <w:pPr>
        <w:pStyle w:val="BodyText"/>
      </w:pPr>
      <w:r>
        <w:t xml:space="preserve">7.  G. Erus, E. Zacharaki, N. Bryan, C. Davatzikos Learning</w:t>
      </w:r>
      <w:r>
        <w:t xml:space="preserve"> </w:t>
      </w:r>
      <w:r>
        <w:t xml:space="preserve">high-dimensional image statistics for       abnormality detection on</w:t>
      </w:r>
      <w:r>
        <w:t xml:space="preserve"> </w:t>
      </w:r>
      <w:r>
        <w:t xml:space="preserve">medical images. Computer Vision and Pattern Recognition Workshops </w:t>
      </w:r>
      <w:r>
        <w:t xml:space="preserve"> </w:t>
      </w:r>
      <w:r>
        <w:t xml:space="preserve"> (CVPRW), 2010 IEEE Computer Society Conference on.</w:t>
      </w:r>
    </w:p>
    <w:p>
      <w:pPr>
        <w:pStyle w:val="BodyText"/>
      </w:pPr>
      <w:r>
        <w:t xml:space="preserve">[1]8.  National Heart, Lung, and Blood  Institute /</w:t>
      </w:r>
      <w:r>
        <w:t xml:space="preserve"> </w:t>
      </w:r>
      <w:r>
        <w:t xml:space="preserve">Stroke Research.  </w:t>
      </w:r>
    </w:p>
    <w:p>
      <w:pPr>
        <w:pStyle w:val="BodyText"/>
      </w:pPr>
      <w:r>
        <w:t xml:space="preserve">9. India AI /Stroke Research.</w:t>
      </w:r>
    </w:p>
    <w:p>
      <w:pPr>
        <w:pStyle w:val="BodyText"/>
      </w:pPr>
      <w:r>
        <w:br w:type="textWrapping"/>
      </w:r>
      <w:r>
        <w:t xml:space="preserve">Show all references in article bibliography</w:t>
      </w:r>
    </w:p>
    <w:p>
      <w:pPr>
        <w:numPr>
          <w:numId w:val="1002"/>
          <w:ilvl w:val="0"/>
        </w:numPr>
      </w:pPr>
      <w:r>
        <w:t xml:space="preserve">K Zinszer, K Morrison, A Verma, JS Brownstein. Spatial Determinants of</w:t>
      </w:r>
      <w:r>
        <w:t xml:space="preserve"> </w:t>
      </w:r>
      <w:r>
        <w:t xml:space="preserve">Ebola Virus Disease Risk for the West African Epidemic.. </w:t>
      </w:r>
      <w:r>
        <w:rPr>
          <w:i/>
        </w:rPr>
        <w:t xml:space="preserve">PLoS</w:t>
      </w:r>
      <w:r>
        <w:rPr>
          <w:i/>
        </w:rPr>
        <w:t xml:space="preserve"> </w:t>
      </w:r>
      <w:r>
        <w:rPr>
          <w:i/>
        </w:rPr>
        <w:t xml:space="preserve">Curr</w:t>
      </w:r>
      <w:r>
        <w:t xml:space="preserve"> </w:t>
      </w:r>
      <w:r>
        <w:rPr>
          <w:b/>
        </w:rPr>
        <w:t xml:space="preserve">9</w:t>
      </w:r>
      <w:r>
        <w:t xml:space="preserve"> (2017).</w:t>
      </w:r>
      <w:r>
        <w:t xml:space="preserve">Edit</w:t>
      </w:r>
      <w:hyperlink r:id="rId60">
        <w:r>
          <w:rPr>
            <w:rStyle w:val="Hyperlink"/>
          </w:rPr>
          <w:t xml:space="preserve">Delete</w:t>
        </w:r>
      </w:hyperlink>
    </w:p>
    <w:p>
      <w:pPr>
        <w:numPr>
          <w:numId w:val="1002"/>
          <w:ilvl w:val="0"/>
        </w:numPr>
      </w:pPr>
      <w:r>
        <w:t xml:space="preserve">Anand Kumar. Image processing in Stroke Classfication. </w:t>
      </w:r>
      <w:r>
        <w:rPr>
          <w:i/>
        </w:rPr>
        <w:t xml:space="preserve">AI in</w:t>
      </w:r>
      <w:r>
        <w:rPr>
          <w:i/>
        </w:rPr>
        <w:t xml:space="preserve"> </w:t>
      </w:r>
      <w:r>
        <w:rPr>
          <w:i/>
        </w:rPr>
        <w:t xml:space="preserve">Stroke Research</w:t>
      </w:r>
      <w:r>
        <w:t xml:space="preserve"> </w:t>
      </w:r>
      <w:r>
        <w:rPr>
          <w:b/>
        </w:rPr>
        <w:t xml:space="preserve">1</w:t>
      </w:r>
      <w:r>
        <w:t xml:space="preserve"> (2022).</w:t>
      </w:r>
      <w:r>
        <w:t xml:space="preserve">Edit</w:t>
      </w:r>
    </w:p>
    <w:p>
      <w:pPr>
        <w:numPr>
          <w:numId w:val="1002"/>
          <w:ilvl w:val="0"/>
        </w:numPr>
      </w:pPr>
      <w:r>
        <w:t xml:space="preserve">Junmei Zhou, Zhixiong Xue, Ziyun Du, Teri Melese, Paul D. Boyer.</w:t>
      </w:r>
      <w:r>
        <w:t xml:space="preserve"> </w:t>
      </w:r>
      <w:r>
        <w:t xml:space="preserve">Relationship of tightly bound ADP and ATP to control and catalysis by</w:t>
      </w:r>
      <w:r>
        <w:t xml:space="preserve"> </w:t>
      </w:r>
      <w:r>
        <w:t xml:space="preserve">chloroplast ATP synthase. </w:t>
      </w:r>
      <w:r>
        <w:rPr>
          <w:i/>
        </w:rPr>
        <w:t xml:space="preserve">Biochemistry</w:t>
      </w:r>
      <w:r>
        <w:t xml:space="preserve"> </w:t>
      </w:r>
      <w:r>
        <w:rPr>
          <w:b/>
        </w:rPr>
        <w:t xml:space="preserve">27</w:t>
      </w:r>
      <w:r>
        <w:t xml:space="preserve">, 5129–5135</w:t>
      </w:r>
      <w:r>
        <w:t xml:space="preserve"> </w:t>
      </w:r>
      <w:r>
        <w:t xml:space="preserve">American Chemical Society (ACS),</w:t>
      </w:r>
      <w:r>
        <w:t xml:space="preserve"> </w:t>
      </w:r>
      <w:r>
        <w:t xml:space="preserve">1988. </w:t>
      </w:r>
      <w:hyperlink r:id="rId61">
        <w:r>
          <w:rPr>
            <w:rStyle w:val="Hyperlink"/>
          </w:rPr>
          <w:t xml:space="preserve">Link</w:t>
        </w:r>
      </w:hyperlink>
      <w:r>
        <w:t xml:space="preserve">Edit</w:t>
      </w:r>
      <w:hyperlink r:id="rId60">
        <w:r>
          <w:rPr>
            <w:rStyle w:val="Hyperlink"/>
          </w:rPr>
          <w:t xml:space="preserve">Delete</w:t>
        </w:r>
      </w:hyperlink>
    </w:p>
    <w:p>
      <w:pPr>
        <w:numPr>
          <w:numId w:val="1002"/>
          <w:ilvl w:val="0"/>
        </w:numPr>
      </w:pPr>
      <w:r>
        <w:t xml:space="preserve">Paul D. Boyer. Energy Life, and ATP (Nobel Lecture). </w:t>
      </w:r>
      <w:r>
        <w:rPr>
          <w:i/>
        </w:rPr>
        <w:t xml:space="preserve">Angewandte</w:t>
      </w:r>
      <w:r>
        <w:rPr>
          <w:i/>
        </w:rPr>
        <w:t xml:space="preserve"> </w:t>
      </w:r>
      <w:r>
        <w:rPr>
          <w:i/>
        </w:rPr>
        <w:t xml:space="preserve">Chemie International Edition</w:t>
      </w:r>
      <w:r>
        <w:t xml:space="preserve"> </w:t>
      </w:r>
      <w:r>
        <w:rPr>
          <w:b/>
        </w:rPr>
        <w:t xml:space="preserve">37</w:t>
      </w:r>
      <w:r>
        <w:t xml:space="preserve">, 2296–2307 Wiley-Blackwell,</w:t>
      </w:r>
      <w:r>
        <w:t xml:space="preserve"> </w:t>
      </w:r>
      <w:r>
        <w:t xml:space="preserve">1998. </w:t>
      </w:r>
      <w:hyperlink r:id="rId62">
        <w:r>
          <w:rPr>
            <w:rStyle w:val="Hyperlink"/>
          </w:rPr>
          <w:t xml:space="preserve">Link</w:t>
        </w:r>
      </w:hyperlink>
      <w:r>
        <w:t xml:space="preserve">Edit</w:t>
      </w:r>
      <w:hyperlink r:id="rId60">
        <w:r>
          <w:rPr>
            <w:rStyle w:val="Hyperlink"/>
          </w:rPr>
          <w:t xml:space="preserve">Delete</w:t>
        </w:r>
      </w:hyperlink>
    </w:p>
    <w:p>
      <w:pPr>
        <w:pStyle w:val="FirstParagraph"/>
      </w:pPr>
      <w:r>
        <w:br w:type="textWrapping"/>
      </w:r>
      <w:r>
        <w:br w:type="textWrapping"/>
      </w:r>
    </w:p>
    <w:p>
      <w:pPr>
        <w:pStyle w:val="Heading1"/>
      </w:pPr>
      <w:bookmarkStart w:id="63" w:name="author"/>
      <w:bookmarkEnd w:id="63"/>
      <w:r>
        <w:t xml:space="preserve">Author:</w:t>
      </w:r>
    </w:p>
    <w:p>
      <w:pPr>
        <w:pStyle w:val="Heading2"/>
      </w:pPr>
      <w:bookmarkStart w:id="64" w:name="anandkumar-m-ai-researcher-student"/>
      <w:bookmarkEnd w:id="64"/>
      <w:r>
        <w:t xml:space="preserve">ANANDKUMAR M   (AI RESEARCHER /</w:t>
      </w:r>
      <w:r>
        <w:t xml:space="preserve"> </w:t>
      </w:r>
      <w:r>
        <w:t xml:space="preserve">Student)</w:t>
      </w:r>
    </w:p>
    <w:p>
      <w:pPr>
        <w:pStyle w:val="Heading2"/>
      </w:pPr>
      <w:bookmarkStart w:id="65" w:name="naveenkumar-k-jr.ai-researcher-student"/>
      <w:bookmarkEnd w:id="65"/>
      <w:r>
        <w:t xml:space="preserve">NAVEENKUMAR K  (Jr.AI RESEARCHER /</w:t>
      </w:r>
      <w:r>
        <w:t xml:space="preserve"> </w:t>
      </w:r>
      <w:r>
        <w:t xml:space="preserve">Student)</w:t>
      </w:r>
    </w:p>
    <w:p>
      <w:pPr>
        <w:pStyle w:val="Heading2"/>
      </w:pPr>
      <w:bookmarkStart w:id="66" w:name="guruaswath-cj-jr.ai-researcher-student"/>
      <w:bookmarkEnd w:id="66"/>
      <w:r>
        <w:t xml:space="preserve">GURUASWATH CJ  (Jr.AI RESEARCHER /</w:t>
      </w:r>
      <w:r>
        <w:t xml:space="preserve"> </w:t>
      </w:r>
      <w:r>
        <w:t xml:space="preserve">Student)</w:t>
      </w:r>
    </w:p>
    <w:p>
      <w:pPr>
        <w:pStyle w:val="FirstParagraph"/>
      </w:pPr>
      <w:r>
        <w:br w:type="textWrapping"/>
      </w:r>
    </w:p>
    <w:p>
      <w:pPr>
        <w:pStyle w:val="Heading1"/>
      </w:pPr>
      <w:bookmarkStart w:id="67" w:name="references"/>
      <w:bookmarkEnd w:id="67"/>
      <w:r>
        <w:t xml:space="preserve">References</w:t>
      </w:r>
    </w:p>
    <w:p>
      <w:pPr>
        <w:pStyle w:val="FirstParagraph"/>
      </w:pPr>
      <w:r>
        <w:t xml:space="preserve">A. Kumar,</w:t>
      </w:r>
      <w:r>
        <w:t xml:space="preserve"> </w:t>
      </w:r>
      <w:r>
        <w:t xml:space="preserve">“</w:t>
      </w:r>
      <w:r>
        <w:t xml:space="preserve">Image processing in Stroke Classfication</w:t>
      </w:r>
      <w:r>
        <w:t xml:space="preserve">”</w:t>
      </w:r>
      <w:r>
        <w:t xml:space="preserve">,</w:t>
      </w:r>
      <w:r>
        <w:t xml:space="preserve"> </w:t>
      </w:r>
      <w:r>
        <w:rPr>
          <w:i/>
        </w:rPr>
        <w:t xml:space="preserve">AI in Stroke Research</w:t>
      </w:r>
      <w:r>
        <w:t xml:space="preserve">, vol. 1, 2022.</w:t>
      </w:r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0">
    <w:nsid w:val="e17f69ba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0">
    <w:nsid w:val="99338bbc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201">
    <w:nsid w:val="a8f11bd8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Letter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lowerRoman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Letter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lowerRoman"/>
      <w:lvlText w:val="%7."/>
      <w:lvlJc w:val="left"/>
      <w:pPr>
        <w:tabs>
          <w:tab w:val="num" w:pos="4320"/>
        </w:tabs>
        <w:ind w:left="4800" w:hanging="480"/>
      </w:pPr>
    </w:lvl>
  </w:abstractNum>
  <w:num w:numId="1">
    <w:abstractNumId w:val="0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image" Id="rId24" Target="media/rId24.png" /><Relationship Type="http://schemas.openxmlformats.org/officeDocument/2006/relationships/image" Id="rId23" Target="media/rId23.png" /><Relationship Type="http://schemas.openxmlformats.org/officeDocument/2006/relationships/image" Id="rId34" Target="media/rId34.png" /><Relationship Type="http://schemas.openxmlformats.org/officeDocument/2006/relationships/image" Id="rId31" Target="media/rId31.png" /><Relationship Type="http://schemas.openxmlformats.org/officeDocument/2006/relationships/image" Id="rId28" Target="media/rId28.png" /><Relationship Type="http://schemas.openxmlformats.org/officeDocument/2006/relationships/image" Id="rId49" Target="media/rId49.png" /><Relationship Type="http://schemas.openxmlformats.org/officeDocument/2006/relationships/image" Id="rId51" Target="media/rId51.png" /><Relationship Type="http://schemas.openxmlformats.org/officeDocument/2006/relationships/image" Id="rId55" Target="media/rId55.png" /><Relationship Type="http://schemas.openxmlformats.org/officeDocument/2006/relationships/image" Id="rId40" Target="media/rId40.png" /><Relationship Type="http://schemas.openxmlformats.org/officeDocument/2006/relationships/image" Id="rId47" Target="media/rId47.png" /><Relationship Type="http://schemas.openxmlformats.org/officeDocument/2006/relationships/image" Id="rId53" Target="media/rId53.png" /><Relationship Type="http://schemas.openxmlformats.org/officeDocument/2006/relationships/image" Id="rId54" Target="media/rId54.png" /><Relationship Type="http://schemas.openxmlformats.org/officeDocument/2006/relationships/image" Id="rId26" Target="media/rId26.png" /><Relationship Type="http://schemas.openxmlformats.org/officeDocument/2006/relationships/hyperlink" Id="rId62" Target="http://dx.doi.org/10.1002/(sici)1521-3773(19980918)37:17%3C2296::aid-anie2296%3E3.0.co;2-w" TargetMode="External" /><Relationship Type="http://schemas.openxmlformats.org/officeDocument/2006/relationships/hyperlink" Id="rId61" Target="http://dx.doi.org/10.1021/bi00414a027" TargetMode="External" /><Relationship Type="http://schemas.openxmlformats.org/officeDocument/2006/relationships/hyperlink" Id="rId60" Target="https://www.authorea.com/users/500652/articles/581741-image-processing-in-stroke-classification?mode=edit#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62" Target="http://dx.doi.org/10.1002/(sici)1521-3773(19980918)37:17%3C2296::aid-anie2296%3E3.0.co;2-w" TargetMode="External" /><Relationship Type="http://schemas.openxmlformats.org/officeDocument/2006/relationships/hyperlink" Id="rId61" Target="http://dx.doi.org/10.1021/bi00414a027" TargetMode="External" /><Relationship Type="http://schemas.openxmlformats.org/officeDocument/2006/relationships/hyperlink" Id="rId60" Target="https://www.authorea.com/users/500652/articles/581741-image-processing-in-stroke-classification?mode=edit#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Image Processing In Stroke Classification</dc:title>
  <dc:creator>NaveenKumar K; Anand Kumar; Guru Aswath</dc:creator>
  <dcterms:created xsi:type="dcterms:W3CDTF">2023-04-12T04:55:16Z</dcterms:created>
  <dcterms:modified xsi:type="dcterms:W3CDTF">2023-04-12T04:55:16Z</dcterms:modified>
</cp:coreProperties>
</file>