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BD66C5" w14:textId="66921FA4" w:rsidR="004D2085" w:rsidRPr="00067F17" w:rsidRDefault="00C95E67" w:rsidP="00067F17">
      <w:pPr>
        <w:spacing w:after="120" w:line="480" w:lineRule="auto"/>
        <w:jc w:val="center"/>
        <w:rPr>
          <w:rFonts w:ascii="Times New Roman" w:hAnsi="Times New Roman" w:cs="Times New Roman"/>
          <w:sz w:val="32"/>
          <w:szCs w:val="32"/>
        </w:rPr>
      </w:pPr>
      <w:r w:rsidRPr="00067F17">
        <w:rPr>
          <w:rFonts w:ascii="Times New Roman" w:hAnsi="Times New Roman" w:cs="Times New Roman"/>
          <w:b/>
          <w:bCs/>
          <w:sz w:val="32"/>
          <w:szCs w:val="32"/>
        </w:rPr>
        <w:t>Title:</w:t>
      </w:r>
      <w:r w:rsidRPr="00067F17">
        <w:rPr>
          <w:rFonts w:ascii="Times New Roman" w:hAnsi="Times New Roman" w:cs="Times New Roman"/>
          <w:sz w:val="32"/>
          <w:szCs w:val="32"/>
        </w:rPr>
        <w:t xml:space="preserve"> </w:t>
      </w:r>
      <w:r w:rsidR="00C303EA" w:rsidRPr="00067F17">
        <w:rPr>
          <w:rFonts w:ascii="Times New Roman" w:hAnsi="Times New Roman" w:cs="Times New Roman"/>
          <w:sz w:val="32"/>
          <w:szCs w:val="32"/>
        </w:rPr>
        <w:t xml:space="preserve">Interactive effects of multiple stressors vary with </w:t>
      </w:r>
      <w:r w:rsidR="006D5EB1" w:rsidRPr="00067F17">
        <w:rPr>
          <w:rFonts w:ascii="Times New Roman" w:hAnsi="Times New Roman" w:cs="Times New Roman"/>
          <w:sz w:val="32"/>
          <w:szCs w:val="32"/>
        </w:rPr>
        <w:t xml:space="preserve">consumer </w:t>
      </w:r>
      <w:r w:rsidR="00A71997" w:rsidRPr="00067F17">
        <w:rPr>
          <w:rFonts w:ascii="Times New Roman" w:hAnsi="Times New Roman" w:cs="Times New Roman"/>
          <w:sz w:val="32"/>
          <w:szCs w:val="32"/>
        </w:rPr>
        <w:t>interactions</w:t>
      </w:r>
      <w:r w:rsidR="00C303EA" w:rsidRPr="00067F17">
        <w:rPr>
          <w:rFonts w:ascii="Times New Roman" w:hAnsi="Times New Roman" w:cs="Times New Roman"/>
          <w:sz w:val="32"/>
          <w:szCs w:val="32"/>
        </w:rPr>
        <w:t>, stressor dynamics and magnitude</w:t>
      </w:r>
    </w:p>
    <w:p w14:paraId="6F877AD6" w14:textId="22CA8EC6" w:rsidR="006E30F8" w:rsidRPr="00067F17" w:rsidRDefault="00C303EA" w:rsidP="00067F17">
      <w:pPr>
        <w:spacing w:after="120" w:line="480" w:lineRule="auto"/>
        <w:rPr>
          <w:rFonts w:ascii="Times New Roman" w:hAnsi="Times New Roman" w:cs="Times New Roman"/>
          <w:sz w:val="24"/>
          <w:szCs w:val="24"/>
        </w:rPr>
      </w:pPr>
      <w:r w:rsidRPr="00067F17">
        <w:rPr>
          <w:rFonts w:ascii="Times New Roman" w:hAnsi="Times New Roman" w:cs="Times New Roman"/>
          <w:b/>
          <w:bCs/>
          <w:sz w:val="24"/>
          <w:szCs w:val="24"/>
        </w:rPr>
        <w:t>Authors:</w:t>
      </w:r>
      <w:r w:rsidRPr="00067F17">
        <w:rPr>
          <w:rFonts w:ascii="Times New Roman" w:hAnsi="Times New Roman" w:cs="Times New Roman"/>
          <w:sz w:val="24"/>
          <w:szCs w:val="24"/>
        </w:rPr>
        <w:t xml:space="preserve"> Turschwell MP</w:t>
      </w:r>
      <w:r w:rsidRPr="00067F17">
        <w:rPr>
          <w:rFonts w:ascii="Times New Roman" w:hAnsi="Times New Roman" w:cs="Times New Roman"/>
          <w:sz w:val="24"/>
          <w:szCs w:val="24"/>
          <w:vertAlign w:val="superscript"/>
        </w:rPr>
        <w:t>1</w:t>
      </w:r>
      <w:r w:rsidR="00C95E67" w:rsidRPr="00067F17">
        <w:rPr>
          <w:rFonts w:ascii="Times New Roman" w:hAnsi="Times New Roman" w:cs="Times New Roman"/>
          <w:sz w:val="24"/>
          <w:szCs w:val="24"/>
          <w:vertAlign w:val="superscript"/>
        </w:rPr>
        <w:t>*</w:t>
      </w:r>
      <w:r w:rsidRPr="00067F17">
        <w:rPr>
          <w:rFonts w:ascii="Times New Roman" w:hAnsi="Times New Roman" w:cs="Times New Roman"/>
          <w:sz w:val="24"/>
          <w:szCs w:val="24"/>
        </w:rPr>
        <w:t>,</w:t>
      </w:r>
      <w:r w:rsidRPr="00067F17">
        <w:rPr>
          <w:rFonts w:ascii="Times New Roman" w:hAnsi="Times New Roman" w:cs="Times New Roman"/>
          <w:sz w:val="24"/>
          <w:szCs w:val="24"/>
          <w:vertAlign w:val="superscript"/>
        </w:rPr>
        <w:t xml:space="preserve"> </w:t>
      </w:r>
      <w:proofErr w:type="spellStart"/>
      <w:r w:rsidRPr="00067F17">
        <w:rPr>
          <w:rFonts w:ascii="Times New Roman" w:hAnsi="Times New Roman" w:cs="Times New Roman"/>
          <w:sz w:val="24"/>
          <w:szCs w:val="24"/>
        </w:rPr>
        <w:t>Ashauer</w:t>
      </w:r>
      <w:proofErr w:type="spellEnd"/>
      <w:r w:rsidRPr="00067F17">
        <w:rPr>
          <w:rFonts w:ascii="Times New Roman" w:hAnsi="Times New Roman" w:cs="Times New Roman"/>
          <w:sz w:val="24"/>
          <w:szCs w:val="24"/>
        </w:rPr>
        <w:t xml:space="preserve"> R</w:t>
      </w:r>
      <w:r w:rsidRPr="00067F17">
        <w:rPr>
          <w:rFonts w:ascii="Times New Roman" w:hAnsi="Times New Roman" w:cs="Times New Roman"/>
          <w:sz w:val="24"/>
          <w:szCs w:val="24"/>
          <w:vertAlign w:val="superscript"/>
        </w:rPr>
        <w:t>2</w:t>
      </w:r>
      <w:r w:rsidR="00343211" w:rsidRPr="00067F17">
        <w:rPr>
          <w:rFonts w:ascii="Times New Roman" w:hAnsi="Times New Roman" w:cs="Times New Roman"/>
          <w:sz w:val="24"/>
          <w:szCs w:val="24"/>
          <w:vertAlign w:val="superscript"/>
        </w:rPr>
        <w:t>,3</w:t>
      </w:r>
      <w:r w:rsidRPr="00067F17">
        <w:rPr>
          <w:rFonts w:ascii="Times New Roman" w:hAnsi="Times New Roman" w:cs="Times New Roman"/>
          <w:sz w:val="24"/>
          <w:szCs w:val="24"/>
        </w:rPr>
        <w:t>, Campbell MD</w:t>
      </w:r>
      <w:r w:rsidRPr="00067F17">
        <w:rPr>
          <w:rFonts w:ascii="Times New Roman" w:hAnsi="Times New Roman" w:cs="Times New Roman"/>
          <w:sz w:val="24"/>
          <w:szCs w:val="24"/>
          <w:vertAlign w:val="superscript"/>
        </w:rPr>
        <w:t>1</w:t>
      </w:r>
      <w:r w:rsidRPr="00067F17">
        <w:rPr>
          <w:rFonts w:ascii="Times New Roman" w:hAnsi="Times New Roman" w:cs="Times New Roman"/>
          <w:sz w:val="24"/>
          <w:szCs w:val="24"/>
        </w:rPr>
        <w:t>, Connolly R</w:t>
      </w:r>
      <w:r w:rsidRPr="00067F17">
        <w:rPr>
          <w:rFonts w:ascii="Times New Roman" w:hAnsi="Times New Roman" w:cs="Times New Roman"/>
          <w:sz w:val="24"/>
          <w:szCs w:val="24"/>
          <w:vertAlign w:val="superscript"/>
        </w:rPr>
        <w:t>1</w:t>
      </w:r>
      <w:r w:rsidRPr="00067F17">
        <w:rPr>
          <w:rFonts w:ascii="Times New Roman" w:hAnsi="Times New Roman" w:cs="Times New Roman"/>
          <w:sz w:val="24"/>
          <w:szCs w:val="24"/>
        </w:rPr>
        <w:t>, Connolly S</w:t>
      </w:r>
      <w:r w:rsidR="00D36482" w:rsidRPr="00067F17">
        <w:rPr>
          <w:rFonts w:ascii="Times New Roman" w:hAnsi="Times New Roman" w:cs="Times New Roman"/>
          <w:sz w:val="24"/>
          <w:szCs w:val="24"/>
        </w:rPr>
        <w:t>R</w:t>
      </w:r>
      <w:r w:rsidRPr="00067F17">
        <w:rPr>
          <w:rFonts w:ascii="Times New Roman" w:hAnsi="Times New Roman" w:cs="Times New Roman"/>
          <w:sz w:val="24"/>
          <w:szCs w:val="24"/>
          <w:vertAlign w:val="superscript"/>
        </w:rPr>
        <w:t>4</w:t>
      </w:r>
      <w:r w:rsidR="003B76E9" w:rsidRPr="00067F17">
        <w:rPr>
          <w:rFonts w:ascii="Times New Roman" w:hAnsi="Times New Roman" w:cs="Times New Roman"/>
          <w:sz w:val="24"/>
          <w:szCs w:val="24"/>
          <w:vertAlign w:val="superscript"/>
        </w:rPr>
        <w:t>,5</w:t>
      </w:r>
      <w:r w:rsidRPr="00067F17">
        <w:rPr>
          <w:rFonts w:ascii="Times New Roman" w:hAnsi="Times New Roman" w:cs="Times New Roman"/>
          <w:sz w:val="24"/>
          <w:szCs w:val="24"/>
        </w:rPr>
        <w:t xml:space="preserve">, </w:t>
      </w:r>
      <w:proofErr w:type="spellStart"/>
      <w:r w:rsidRPr="00067F17">
        <w:rPr>
          <w:rFonts w:ascii="Times New Roman" w:hAnsi="Times New Roman" w:cs="Times New Roman"/>
          <w:sz w:val="24"/>
          <w:szCs w:val="24"/>
        </w:rPr>
        <w:t>Côté</w:t>
      </w:r>
      <w:proofErr w:type="spellEnd"/>
      <w:r w:rsidRPr="00067F17">
        <w:rPr>
          <w:rFonts w:ascii="Times New Roman" w:hAnsi="Times New Roman" w:cs="Times New Roman"/>
          <w:sz w:val="24"/>
          <w:szCs w:val="24"/>
        </w:rPr>
        <w:t xml:space="preserve"> IM</w:t>
      </w:r>
      <w:r w:rsidR="003B76E9" w:rsidRPr="00067F17">
        <w:rPr>
          <w:rFonts w:ascii="Times New Roman" w:hAnsi="Times New Roman" w:cs="Times New Roman"/>
          <w:sz w:val="24"/>
          <w:szCs w:val="24"/>
          <w:vertAlign w:val="superscript"/>
        </w:rPr>
        <w:t>6</w:t>
      </w:r>
      <w:r w:rsidRPr="00067F17">
        <w:rPr>
          <w:rFonts w:ascii="Times New Roman" w:hAnsi="Times New Roman" w:cs="Times New Roman"/>
          <w:sz w:val="24"/>
          <w:szCs w:val="24"/>
        </w:rPr>
        <w:t xml:space="preserve">, </w:t>
      </w:r>
      <w:r w:rsidR="00746EA8" w:rsidRPr="00067F17">
        <w:rPr>
          <w:rFonts w:ascii="Times New Roman" w:hAnsi="Times New Roman" w:cs="Times New Roman"/>
          <w:sz w:val="24"/>
          <w:szCs w:val="24"/>
        </w:rPr>
        <w:t>D</w:t>
      </w:r>
      <w:r w:rsidRPr="00067F17">
        <w:rPr>
          <w:rFonts w:ascii="Times New Roman" w:hAnsi="Times New Roman" w:cs="Times New Roman"/>
          <w:sz w:val="24"/>
          <w:szCs w:val="24"/>
        </w:rPr>
        <w:t>e Laender F</w:t>
      </w:r>
      <w:r w:rsidR="003B76E9" w:rsidRPr="00067F17">
        <w:rPr>
          <w:rFonts w:ascii="Times New Roman" w:hAnsi="Times New Roman" w:cs="Times New Roman"/>
          <w:sz w:val="24"/>
          <w:szCs w:val="24"/>
          <w:vertAlign w:val="superscript"/>
        </w:rPr>
        <w:t>7</w:t>
      </w:r>
      <w:r w:rsidRPr="00067F17">
        <w:rPr>
          <w:rFonts w:ascii="Times New Roman" w:hAnsi="Times New Roman" w:cs="Times New Roman"/>
          <w:sz w:val="24"/>
          <w:szCs w:val="24"/>
        </w:rPr>
        <w:t>, Jackson M</w:t>
      </w:r>
      <w:r w:rsidR="004D0293" w:rsidRPr="00067F17">
        <w:rPr>
          <w:rFonts w:ascii="Times New Roman" w:hAnsi="Times New Roman" w:cs="Times New Roman"/>
          <w:sz w:val="24"/>
          <w:szCs w:val="24"/>
          <w:vertAlign w:val="superscript"/>
        </w:rPr>
        <w:t>8</w:t>
      </w:r>
      <w:r w:rsidRPr="00067F17">
        <w:rPr>
          <w:rFonts w:ascii="Times New Roman" w:hAnsi="Times New Roman" w:cs="Times New Roman"/>
          <w:sz w:val="24"/>
          <w:szCs w:val="24"/>
        </w:rPr>
        <w:t xml:space="preserve">, </w:t>
      </w:r>
      <w:proofErr w:type="spellStart"/>
      <w:r w:rsidRPr="00067F17">
        <w:rPr>
          <w:rFonts w:ascii="Times New Roman" w:hAnsi="Times New Roman" w:cs="Times New Roman"/>
          <w:sz w:val="24"/>
          <w:szCs w:val="24"/>
        </w:rPr>
        <w:t>Kattwinkel</w:t>
      </w:r>
      <w:proofErr w:type="spellEnd"/>
      <w:r w:rsidRPr="00067F17">
        <w:rPr>
          <w:rFonts w:ascii="Times New Roman" w:hAnsi="Times New Roman" w:cs="Times New Roman"/>
          <w:sz w:val="24"/>
          <w:szCs w:val="24"/>
        </w:rPr>
        <w:t xml:space="preserve"> M</w:t>
      </w:r>
      <w:r w:rsidR="004D0293" w:rsidRPr="00067F17">
        <w:rPr>
          <w:rFonts w:ascii="Times New Roman" w:hAnsi="Times New Roman" w:cs="Times New Roman"/>
          <w:sz w:val="24"/>
          <w:szCs w:val="24"/>
          <w:vertAlign w:val="superscript"/>
        </w:rPr>
        <w:t>9</w:t>
      </w:r>
      <w:r w:rsidRPr="00067F17">
        <w:rPr>
          <w:rFonts w:ascii="Times New Roman" w:hAnsi="Times New Roman" w:cs="Times New Roman"/>
          <w:sz w:val="24"/>
          <w:szCs w:val="24"/>
        </w:rPr>
        <w:t xml:space="preserve">, </w:t>
      </w:r>
      <w:proofErr w:type="spellStart"/>
      <w:r w:rsidRPr="00067F17">
        <w:rPr>
          <w:rFonts w:ascii="Times New Roman" w:hAnsi="Times New Roman" w:cs="Times New Roman"/>
          <w:sz w:val="24"/>
          <w:szCs w:val="24"/>
        </w:rPr>
        <w:t>Mantyka</w:t>
      </w:r>
      <w:proofErr w:type="spellEnd"/>
      <w:r w:rsidRPr="00067F17">
        <w:rPr>
          <w:rFonts w:ascii="Times New Roman" w:hAnsi="Times New Roman" w:cs="Times New Roman"/>
          <w:sz w:val="24"/>
          <w:szCs w:val="24"/>
        </w:rPr>
        <w:t>-Pringle C</w:t>
      </w:r>
      <w:r w:rsidR="004D0293" w:rsidRPr="00067F17">
        <w:rPr>
          <w:rFonts w:ascii="Times New Roman" w:hAnsi="Times New Roman" w:cs="Times New Roman"/>
          <w:sz w:val="24"/>
          <w:szCs w:val="24"/>
          <w:vertAlign w:val="superscript"/>
        </w:rPr>
        <w:t>10</w:t>
      </w:r>
      <w:r w:rsidR="009075A7" w:rsidRPr="00067F17">
        <w:rPr>
          <w:rFonts w:ascii="Times New Roman" w:hAnsi="Times New Roman" w:cs="Times New Roman"/>
          <w:sz w:val="24"/>
          <w:szCs w:val="24"/>
          <w:vertAlign w:val="superscript"/>
        </w:rPr>
        <w:t>,1</w:t>
      </w:r>
      <w:r w:rsidR="004D0293" w:rsidRPr="00067F17">
        <w:rPr>
          <w:rFonts w:ascii="Times New Roman" w:hAnsi="Times New Roman" w:cs="Times New Roman"/>
          <w:sz w:val="24"/>
          <w:szCs w:val="24"/>
          <w:vertAlign w:val="superscript"/>
        </w:rPr>
        <w:t>1</w:t>
      </w:r>
      <w:r w:rsidRPr="00067F17">
        <w:rPr>
          <w:rFonts w:ascii="Times New Roman" w:hAnsi="Times New Roman" w:cs="Times New Roman"/>
          <w:sz w:val="24"/>
          <w:szCs w:val="24"/>
        </w:rPr>
        <w:t>, Schäfer RB</w:t>
      </w:r>
      <w:r w:rsidR="004D0293" w:rsidRPr="00067F17">
        <w:rPr>
          <w:rFonts w:ascii="Times New Roman" w:hAnsi="Times New Roman" w:cs="Times New Roman"/>
          <w:sz w:val="24"/>
          <w:szCs w:val="24"/>
          <w:vertAlign w:val="superscript"/>
        </w:rPr>
        <w:t>9</w:t>
      </w:r>
      <w:r w:rsidRPr="00067F17">
        <w:rPr>
          <w:rFonts w:ascii="Times New Roman" w:hAnsi="Times New Roman" w:cs="Times New Roman"/>
          <w:sz w:val="24"/>
          <w:szCs w:val="24"/>
        </w:rPr>
        <w:t>, Sievers M</w:t>
      </w:r>
      <w:r w:rsidRPr="00067F17">
        <w:rPr>
          <w:rFonts w:ascii="Times New Roman" w:hAnsi="Times New Roman" w:cs="Times New Roman"/>
          <w:sz w:val="24"/>
          <w:szCs w:val="24"/>
          <w:vertAlign w:val="superscript"/>
        </w:rPr>
        <w:t>1</w:t>
      </w:r>
      <w:r w:rsidRPr="00067F17">
        <w:rPr>
          <w:rFonts w:ascii="Times New Roman" w:hAnsi="Times New Roman" w:cs="Times New Roman"/>
          <w:sz w:val="24"/>
          <w:szCs w:val="24"/>
        </w:rPr>
        <w:t>, van den Brink P</w:t>
      </w:r>
      <w:r w:rsidR="00B61902" w:rsidRPr="00067F17">
        <w:rPr>
          <w:rFonts w:ascii="Times New Roman" w:hAnsi="Times New Roman" w:cs="Times New Roman"/>
          <w:sz w:val="24"/>
          <w:szCs w:val="24"/>
        </w:rPr>
        <w:t>J</w:t>
      </w:r>
      <w:r w:rsidRPr="00067F17">
        <w:rPr>
          <w:rFonts w:ascii="Times New Roman" w:hAnsi="Times New Roman" w:cs="Times New Roman"/>
          <w:sz w:val="24"/>
          <w:szCs w:val="24"/>
          <w:vertAlign w:val="superscript"/>
        </w:rPr>
        <w:t>1</w:t>
      </w:r>
      <w:r w:rsidR="004D0293" w:rsidRPr="00067F17">
        <w:rPr>
          <w:rFonts w:ascii="Times New Roman" w:hAnsi="Times New Roman" w:cs="Times New Roman"/>
          <w:sz w:val="24"/>
          <w:szCs w:val="24"/>
          <w:vertAlign w:val="superscript"/>
        </w:rPr>
        <w:t>2</w:t>
      </w:r>
      <w:r w:rsidRPr="00067F17">
        <w:rPr>
          <w:rFonts w:ascii="Times New Roman" w:hAnsi="Times New Roman" w:cs="Times New Roman"/>
          <w:sz w:val="24"/>
          <w:szCs w:val="24"/>
          <w:vertAlign w:val="superscript"/>
        </w:rPr>
        <w:t>,1</w:t>
      </w:r>
      <w:r w:rsidR="004D0293" w:rsidRPr="00067F17">
        <w:rPr>
          <w:rFonts w:ascii="Times New Roman" w:hAnsi="Times New Roman" w:cs="Times New Roman"/>
          <w:sz w:val="24"/>
          <w:szCs w:val="24"/>
          <w:vertAlign w:val="superscript"/>
        </w:rPr>
        <w:t>3</w:t>
      </w:r>
      <w:r w:rsidRPr="00067F17">
        <w:rPr>
          <w:rFonts w:ascii="Times New Roman" w:hAnsi="Times New Roman" w:cs="Times New Roman"/>
          <w:sz w:val="24"/>
          <w:szCs w:val="24"/>
        </w:rPr>
        <w:t xml:space="preserve"> &amp; Brown CJ</w:t>
      </w:r>
      <w:r w:rsidRPr="00067F17">
        <w:rPr>
          <w:rFonts w:ascii="Times New Roman" w:hAnsi="Times New Roman" w:cs="Times New Roman"/>
          <w:sz w:val="24"/>
          <w:szCs w:val="24"/>
          <w:vertAlign w:val="superscript"/>
        </w:rPr>
        <w:t>1</w:t>
      </w:r>
      <w:r w:rsidRPr="00067F17">
        <w:rPr>
          <w:rFonts w:ascii="Times New Roman" w:hAnsi="Times New Roman" w:cs="Times New Roman"/>
          <w:sz w:val="24"/>
          <w:szCs w:val="24"/>
        </w:rPr>
        <w:t>.</w:t>
      </w:r>
    </w:p>
    <w:p w14:paraId="3B804932" w14:textId="77777777" w:rsidR="006E30F8" w:rsidRPr="00067F17" w:rsidRDefault="00C303EA" w:rsidP="00067F17">
      <w:pPr>
        <w:spacing w:after="0" w:line="480" w:lineRule="auto"/>
        <w:rPr>
          <w:rFonts w:ascii="Times New Roman" w:hAnsi="Times New Roman" w:cs="Times New Roman"/>
        </w:rPr>
      </w:pPr>
      <w:r w:rsidRPr="00067F17">
        <w:rPr>
          <w:rFonts w:ascii="Times New Roman" w:hAnsi="Times New Roman" w:cs="Times New Roman"/>
          <w:vertAlign w:val="superscript"/>
        </w:rPr>
        <w:t>1</w:t>
      </w:r>
      <w:r w:rsidRPr="00067F17">
        <w:rPr>
          <w:rFonts w:ascii="Times New Roman" w:hAnsi="Times New Roman" w:cs="Times New Roman"/>
        </w:rPr>
        <w:t xml:space="preserve"> Coastal and Marine Research Centre, Australian Rivers Institute, School of Environment and Science, Griffith University, Gold Coast, Qld, Australia</w:t>
      </w:r>
    </w:p>
    <w:p w14:paraId="4384DAE8" w14:textId="5E94AE01" w:rsidR="006E30F8" w:rsidRPr="00067F17" w:rsidRDefault="00C303EA" w:rsidP="00067F17">
      <w:pPr>
        <w:spacing w:after="0" w:line="480" w:lineRule="auto"/>
        <w:rPr>
          <w:rFonts w:ascii="Times New Roman" w:hAnsi="Times New Roman" w:cs="Times New Roman"/>
        </w:rPr>
      </w:pPr>
      <w:r w:rsidRPr="00067F17">
        <w:rPr>
          <w:rFonts w:ascii="Times New Roman" w:hAnsi="Times New Roman" w:cs="Times New Roman"/>
          <w:vertAlign w:val="superscript"/>
        </w:rPr>
        <w:t>2</w:t>
      </w:r>
      <w:r w:rsidRPr="00067F17">
        <w:rPr>
          <w:rFonts w:ascii="Times New Roman" w:hAnsi="Times New Roman" w:cs="Times New Roman"/>
        </w:rPr>
        <w:t xml:space="preserve"> Environment Department, University of York, Heslington, York YO10 5DD, UK </w:t>
      </w:r>
    </w:p>
    <w:p w14:paraId="08E4547A" w14:textId="3AD3AB8A" w:rsidR="00343211" w:rsidRPr="00067F17" w:rsidRDefault="00343211" w:rsidP="00067F17">
      <w:pPr>
        <w:spacing w:after="0" w:line="480" w:lineRule="auto"/>
        <w:rPr>
          <w:rFonts w:ascii="Times New Roman" w:hAnsi="Times New Roman" w:cs="Times New Roman"/>
        </w:rPr>
      </w:pPr>
      <w:r w:rsidRPr="00067F17">
        <w:rPr>
          <w:rFonts w:ascii="Times New Roman" w:hAnsi="Times New Roman" w:cs="Times New Roman"/>
          <w:vertAlign w:val="superscript"/>
        </w:rPr>
        <w:t>3</w:t>
      </w:r>
      <w:r w:rsidRPr="00067F17">
        <w:rPr>
          <w:rFonts w:ascii="Times New Roman" w:hAnsi="Times New Roman" w:cs="Times New Roman"/>
        </w:rPr>
        <w:t xml:space="preserve"> Syngenta Crop Protection AG, Basel, 4002, Switzerland</w:t>
      </w:r>
    </w:p>
    <w:p w14:paraId="5ACEC4A8" w14:textId="587D179F" w:rsidR="006E30F8" w:rsidRPr="00067F17" w:rsidRDefault="00A058B5" w:rsidP="00067F17">
      <w:pPr>
        <w:spacing w:after="0" w:line="480" w:lineRule="auto"/>
        <w:rPr>
          <w:rFonts w:ascii="Times New Roman" w:hAnsi="Times New Roman" w:cs="Times New Roman"/>
        </w:rPr>
      </w:pPr>
      <w:r w:rsidRPr="00067F17">
        <w:rPr>
          <w:rFonts w:ascii="Times New Roman" w:hAnsi="Times New Roman" w:cs="Times New Roman"/>
          <w:vertAlign w:val="superscript"/>
        </w:rPr>
        <w:t>4</w:t>
      </w:r>
      <w:r w:rsidR="00C303EA" w:rsidRPr="00067F17">
        <w:rPr>
          <w:rFonts w:ascii="Times New Roman" w:hAnsi="Times New Roman" w:cs="Times New Roman"/>
        </w:rPr>
        <w:t xml:space="preserve"> </w:t>
      </w:r>
      <w:r w:rsidR="00D36482" w:rsidRPr="00067F17">
        <w:rPr>
          <w:rFonts w:ascii="Times New Roman" w:hAnsi="Times New Roman" w:cs="Times New Roman"/>
        </w:rPr>
        <w:t xml:space="preserve">Naos Marine Laboratories, Smithsonian Tropical Research Institute, Balboa </w:t>
      </w:r>
      <w:proofErr w:type="spellStart"/>
      <w:r w:rsidR="00D36482" w:rsidRPr="00067F17">
        <w:rPr>
          <w:rFonts w:ascii="Times New Roman" w:hAnsi="Times New Roman" w:cs="Times New Roman"/>
        </w:rPr>
        <w:t>Ancón</w:t>
      </w:r>
      <w:proofErr w:type="spellEnd"/>
      <w:r w:rsidR="00D36482" w:rsidRPr="00067F17">
        <w:rPr>
          <w:rFonts w:ascii="Times New Roman" w:hAnsi="Times New Roman" w:cs="Times New Roman"/>
        </w:rPr>
        <w:t>, Republic of Panama</w:t>
      </w:r>
    </w:p>
    <w:p w14:paraId="4BE88EF1" w14:textId="6F2206D8" w:rsidR="006E30F8" w:rsidRPr="00067F17" w:rsidRDefault="00A058B5" w:rsidP="00067F17">
      <w:pPr>
        <w:spacing w:after="0" w:line="480" w:lineRule="auto"/>
        <w:rPr>
          <w:rFonts w:ascii="Times New Roman" w:hAnsi="Times New Roman" w:cs="Times New Roman"/>
        </w:rPr>
      </w:pPr>
      <w:r w:rsidRPr="00067F17">
        <w:rPr>
          <w:rFonts w:ascii="Times New Roman" w:hAnsi="Times New Roman" w:cs="Times New Roman"/>
          <w:vertAlign w:val="superscript"/>
        </w:rPr>
        <w:t>5</w:t>
      </w:r>
      <w:r w:rsidR="00C303EA" w:rsidRPr="00067F17">
        <w:rPr>
          <w:rFonts w:ascii="Times New Roman" w:hAnsi="Times New Roman" w:cs="Times New Roman"/>
        </w:rPr>
        <w:t xml:space="preserve"> </w:t>
      </w:r>
      <w:r w:rsidR="00D36482" w:rsidRPr="00067F17">
        <w:rPr>
          <w:rFonts w:ascii="Times New Roman" w:hAnsi="Times New Roman" w:cs="Times New Roman"/>
        </w:rPr>
        <w:t>College of Science and Engineering, James Cook University, Townsville, Australia</w:t>
      </w:r>
      <w:r w:rsidR="00D36482" w:rsidRPr="00067F17" w:rsidDel="00D36482">
        <w:rPr>
          <w:rFonts w:ascii="Times New Roman" w:hAnsi="Times New Roman" w:cs="Times New Roman"/>
        </w:rPr>
        <w:t xml:space="preserve"> </w:t>
      </w:r>
    </w:p>
    <w:p w14:paraId="33C0952F" w14:textId="3879B38F" w:rsidR="006E30F8" w:rsidRPr="00067F17" w:rsidRDefault="00A058B5" w:rsidP="00067F17">
      <w:pPr>
        <w:spacing w:after="0" w:line="480" w:lineRule="auto"/>
        <w:rPr>
          <w:rFonts w:ascii="Times New Roman" w:hAnsi="Times New Roman" w:cs="Times New Roman"/>
        </w:rPr>
      </w:pPr>
      <w:r w:rsidRPr="00067F17">
        <w:rPr>
          <w:rFonts w:ascii="Times New Roman" w:hAnsi="Times New Roman" w:cs="Times New Roman"/>
          <w:vertAlign w:val="superscript"/>
        </w:rPr>
        <w:t>6</w:t>
      </w:r>
      <w:r w:rsidR="00C303EA" w:rsidRPr="00067F17">
        <w:rPr>
          <w:rFonts w:ascii="Times New Roman" w:hAnsi="Times New Roman" w:cs="Times New Roman"/>
        </w:rPr>
        <w:t xml:space="preserve"> Earth to Ocean Research Group, Department of Biological Sciences, Simon Fraser University, Burnaby, BC V5A 1S6, Canada</w:t>
      </w:r>
    </w:p>
    <w:p w14:paraId="7E27F98C" w14:textId="537ECBB9" w:rsidR="006E30F8" w:rsidRPr="00067F17" w:rsidRDefault="00A058B5" w:rsidP="00067F17">
      <w:pPr>
        <w:spacing w:after="0" w:line="480" w:lineRule="auto"/>
        <w:rPr>
          <w:rFonts w:ascii="Times New Roman" w:hAnsi="Times New Roman" w:cs="Times New Roman"/>
        </w:rPr>
      </w:pPr>
      <w:r w:rsidRPr="00067F17">
        <w:rPr>
          <w:rFonts w:ascii="Times New Roman" w:hAnsi="Times New Roman" w:cs="Times New Roman"/>
          <w:vertAlign w:val="superscript"/>
        </w:rPr>
        <w:t>7</w:t>
      </w:r>
      <w:r w:rsidR="00C303EA" w:rsidRPr="00067F17">
        <w:rPr>
          <w:rFonts w:ascii="Times New Roman" w:hAnsi="Times New Roman" w:cs="Times New Roman"/>
          <w:vertAlign w:val="superscript"/>
        </w:rPr>
        <w:t xml:space="preserve"> </w:t>
      </w:r>
      <w:r w:rsidR="00C303EA" w:rsidRPr="00067F17">
        <w:rPr>
          <w:rFonts w:ascii="Times New Roman" w:hAnsi="Times New Roman" w:cs="Times New Roman"/>
        </w:rPr>
        <w:t xml:space="preserve">Research Unit of Environmental and Evolutionary Biology, Namur Institute of Complex Systems, and Institute of Life, Earth, and the Environment, University of Namur, Rue de </w:t>
      </w:r>
      <w:proofErr w:type="spellStart"/>
      <w:r w:rsidR="00C303EA" w:rsidRPr="00067F17">
        <w:rPr>
          <w:rFonts w:ascii="Times New Roman" w:hAnsi="Times New Roman" w:cs="Times New Roman"/>
        </w:rPr>
        <w:t>Bruxelles</w:t>
      </w:r>
      <w:proofErr w:type="spellEnd"/>
      <w:r w:rsidR="00C303EA" w:rsidRPr="00067F17">
        <w:rPr>
          <w:rFonts w:ascii="Times New Roman" w:hAnsi="Times New Roman" w:cs="Times New Roman"/>
        </w:rPr>
        <w:t xml:space="preserve"> 61, 5000 Namur, Belgium</w:t>
      </w:r>
    </w:p>
    <w:p w14:paraId="5E9D6904" w14:textId="2C106EBD" w:rsidR="006E30F8" w:rsidRPr="00067F17" w:rsidRDefault="00A058B5" w:rsidP="00067F17">
      <w:pPr>
        <w:spacing w:after="0" w:line="480" w:lineRule="auto"/>
        <w:rPr>
          <w:rFonts w:ascii="Times New Roman" w:hAnsi="Times New Roman" w:cs="Times New Roman"/>
        </w:rPr>
      </w:pPr>
      <w:r w:rsidRPr="00067F17">
        <w:rPr>
          <w:rFonts w:ascii="Times New Roman" w:hAnsi="Times New Roman" w:cs="Times New Roman"/>
          <w:vertAlign w:val="superscript"/>
        </w:rPr>
        <w:t>8</w:t>
      </w:r>
      <w:r w:rsidR="00C303EA" w:rsidRPr="00067F17">
        <w:rPr>
          <w:rFonts w:ascii="Times New Roman" w:hAnsi="Times New Roman" w:cs="Times New Roman"/>
        </w:rPr>
        <w:t xml:space="preserve"> Department of Zoology, University of Oxford, Oxford, UK </w:t>
      </w:r>
    </w:p>
    <w:p w14:paraId="57D2B3B7" w14:textId="08497416" w:rsidR="006E30F8" w:rsidRPr="00067F17" w:rsidRDefault="00A058B5" w:rsidP="00067F17">
      <w:pPr>
        <w:spacing w:after="0" w:line="480" w:lineRule="auto"/>
        <w:rPr>
          <w:rFonts w:ascii="Times New Roman" w:hAnsi="Times New Roman" w:cs="Times New Roman"/>
        </w:rPr>
      </w:pPr>
      <w:r w:rsidRPr="00067F17">
        <w:rPr>
          <w:rFonts w:ascii="Times New Roman" w:hAnsi="Times New Roman" w:cs="Times New Roman"/>
          <w:vertAlign w:val="superscript"/>
        </w:rPr>
        <w:t>9</w:t>
      </w:r>
      <w:r w:rsidR="00C303EA" w:rsidRPr="00067F17">
        <w:rPr>
          <w:rFonts w:ascii="Times New Roman" w:hAnsi="Times New Roman" w:cs="Times New Roman"/>
        </w:rPr>
        <w:t xml:space="preserve"> Quantitative Landscape Ecology, </w:t>
      </w:r>
      <w:proofErr w:type="spellStart"/>
      <w:r w:rsidR="00C303EA" w:rsidRPr="00067F17">
        <w:rPr>
          <w:rFonts w:ascii="Times New Roman" w:hAnsi="Times New Roman" w:cs="Times New Roman"/>
        </w:rPr>
        <w:t>iES</w:t>
      </w:r>
      <w:proofErr w:type="spellEnd"/>
      <w:r w:rsidR="00C303EA" w:rsidRPr="00067F17">
        <w:rPr>
          <w:rFonts w:ascii="Times New Roman" w:hAnsi="Times New Roman" w:cs="Times New Roman"/>
        </w:rPr>
        <w:t>—Institute for Environmental Sciences, University Koblenz-Landau, Landau in der Pfalz, Germany</w:t>
      </w:r>
    </w:p>
    <w:p w14:paraId="49455796" w14:textId="19E0229B" w:rsidR="006E30F8" w:rsidRPr="00067F17" w:rsidRDefault="00A058B5" w:rsidP="00067F17">
      <w:pPr>
        <w:spacing w:after="0" w:line="480" w:lineRule="auto"/>
        <w:rPr>
          <w:rFonts w:ascii="Times New Roman" w:hAnsi="Times New Roman" w:cs="Times New Roman"/>
        </w:rPr>
      </w:pPr>
      <w:r w:rsidRPr="00067F17">
        <w:rPr>
          <w:rFonts w:ascii="Times New Roman" w:hAnsi="Times New Roman" w:cs="Times New Roman"/>
          <w:vertAlign w:val="superscript"/>
        </w:rPr>
        <w:t>10</w:t>
      </w:r>
      <w:r w:rsidR="00C303EA" w:rsidRPr="00067F17">
        <w:rPr>
          <w:rFonts w:ascii="Times New Roman" w:hAnsi="Times New Roman" w:cs="Times New Roman"/>
        </w:rPr>
        <w:t xml:space="preserve"> </w:t>
      </w:r>
      <w:r w:rsidR="00010DD2" w:rsidRPr="00067F17">
        <w:rPr>
          <w:rFonts w:ascii="Times New Roman" w:hAnsi="Times New Roman" w:cs="Times New Roman"/>
        </w:rPr>
        <w:t xml:space="preserve">Wildlife Conservation Society Canada, Whitehorse, Yukon Territory, Canada </w:t>
      </w:r>
    </w:p>
    <w:p w14:paraId="043DE2BF" w14:textId="37FE3972" w:rsidR="006E30F8" w:rsidRPr="00067F17" w:rsidRDefault="00A058B5" w:rsidP="00067F17">
      <w:pPr>
        <w:spacing w:after="0" w:line="480" w:lineRule="auto"/>
        <w:rPr>
          <w:rFonts w:ascii="Times New Roman" w:hAnsi="Times New Roman" w:cs="Times New Roman"/>
        </w:rPr>
      </w:pPr>
      <w:r w:rsidRPr="00067F17">
        <w:rPr>
          <w:rFonts w:ascii="Times New Roman" w:hAnsi="Times New Roman" w:cs="Times New Roman"/>
          <w:vertAlign w:val="superscript"/>
        </w:rPr>
        <w:t>11</w:t>
      </w:r>
      <w:r w:rsidR="00C303EA" w:rsidRPr="00067F17">
        <w:rPr>
          <w:rFonts w:ascii="Times New Roman" w:hAnsi="Times New Roman" w:cs="Times New Roman"/>
        </w:rPr>
        <w:t xml:space="preserve"> </w:t>
      </w:r>
      <w:r w:rsidR="00010DD2" w:rsidRPr="00067F17">
        <w:rPr>
          <w:rFonts w:ascii="Times New Roman" w:hAnsi="Times New Roman" w:cs="Times New Roman"/>
        </w:rPr>
        <w:t>School of Environment and Sustainability, University of Saskatchewan, Saskatoon, Saskatchewan, Canada</w:t>
      </w:r>
    </w:p>
    <w:p w14:paraId="55307747" w14:textId="6C7BE223" w:rsidR="006E30F8" w:rsidRPr="00067F17" w:rsidRDefault="00A058B5" w:rsidP="00067F17">
      <w:pPr>
        <w:spacing w:after="0" w:line="480" w:lineRule="auto"/>
        <w:rPr>
          <w:rFonts w:ascii="Times New Roman" w:hAnsi="Times New Roman" w:cs="Times New Roman"/>
        </w:rPr>
      </w:pPr>
      <w:r w:rsidRPr="00067F17">
        <w:rPr>
          <w:rFonts w:ascii="Times New Roman" w:hAnsi="Times New Roman" w:cs="Times New Roman"/>
          <w:vertAlign w:val="superscript"/>
        </w:rPr>
        <w:t>12</w:t>
      </w:r>
      <w:r w:rsidR="00C303EA" w:rsidRPr="00067F17">
        <w:rPr>
          <w:rFonts w:ascii="Times New Roman" w:hAnsi="Times New Roman" w:cs="Times New Roman"/>
        </w:rPr>
        <w:t xml:space="preserve"> Aquatic Ecology and Water Quality Management Group, Wageningen University, PO Box 47, 6700 AA Wageningen, The Netherlands</w:t>
      </w:r>
    </w:p>
    <w:p w14:paraId="3F5CB9FB" w14:textId="48D79CAD" w:rsidR="006E30F8" w:rsidRPr="00067F17" w:rsidRDefault="00A058B5" w:rsidP="00067F17">
      <w:pPr>
        <w:spacing w:after="0" w:line="480" w:lineRule="auto"/>
        <w:rPr>
          <w:rFonts w:ascii="Times New Roman" w:hAnsi="Times New Roman" w:cs="Times New Roman"/>
        </w:rPr>
      </w:pPr>
      <w:r w:rsidRPr="00067F17">
        <w:rPr>
          <w:rFonts w:ascii="Times New Roman" w:hAnsi="Times New Roman" w:cs="Times New Roman"/>
          <w:vertAlign w:val="superscript"/>
        </w:rPr>
        <w:t>13</w:t>
      </w:r>
      <w:r w:rsidR="00C303EA" w:rsidRPr="00067F17">
        <w:rPr>
          <w:rFonts w:ascii="Times New Roman" w:hAnsi="Times New Roman" w:cs="Times New Roman"/>
        </w:rPr>
        <w:t xml:space="preserve"> Wageningen Environmental Research, PO Box 47, 6700 AA Wageningen, The Netherlands</w:t>
      </w:r>
    </w:p>
    <w:p w14:paraId="2F6B8FA2" w14:textId="0ED4BFB5" w:rsidR="00C95E67" w:rsidRDefault="00C95E67" w:rsidP="00067F17">
      <w:pPr>
        <w:spacing w:after="120" w:line="480" w:lineRule="auto"/>
        <w:rPr>
          <w:rFonts w:ascii="Times New Roman" w:hAnsi="Times New Roman" w:cs="Times New Roman"/>
          <w:sz w:val="24"/>
          <w:szCs w:val="24"/>
        </w:rPr>
      </w:pPr>
    </w:p>
    <w:p w14:paraId="12CB302A" w14:textId="18037195" w:rsidR="00067F17" w:rsidRDefault="00067F17" w:rsidP="00067F17">
      <w:pPr>
        <w:spacing w:after="120" w:line="480" w:lineRule="auto"/>
        <w:rPr>
          <w:rFonts w:ascii="Times New Roman" w:hAnsi="Times New Roman" w:cs="Times New Roman"/>
          <w:sz w:val="24"/>
          <w:szCs w:val="24"/>
        </w:rPr>
      </w:pPr>
    </w:p>
    <w:p w14:paraId="57292F0E" w14:textId="77777777" w:rsidR="00067F17" w:rsidRPr="00067F17" w:rsidRDefault="00067F17" w:rsidP="00067F17">
      <w:pPr>
        <w:spacing w:after="120" w:line="480" w:lineRule="auto"/>
        <w:rPr>
          <w:rFonts w:ascii="Times New Roman" w:hAnsi="Times New Roman" w:cs="Times New Roman"/>
          <w:sz w:val="24"/>
          <w:szCs w:val="24"/>
        </w:rPr>
      </w:pPr>
    </w:p>
    <w:p w14:paraId="3CF4E7E8" w14:textId="104A70A6" w:rsidR="00C95E67" w:rsidRPr="00067F17" w:rsidRDefault="00C95E67" w:rsidP="00067F17">
      <w:pPr>
        <w:spacing w:after="120" w:line="480" w:lineRule="auto"/>
        <w:rPr>
          <w:rFonts w:ascii="Times New Roman" w:hAnsi="Times New Roman" w:cs="Times New Roman"/>
          <w:sz w:val="24"/>
          <w:szCs w:val="24"/>
        </w:rPr>
      </w:pPr>
      <w:r w:rsidRPr="00067F17">
        <w:rPr>
          <w:rFonts w:ascii="Times New Roman" w:hAnsi="Times New Roman" w:cs="Times New Roman"/>
          <w:b/>
          <w:bCs/>
          <w:sz w:val="24"/>
          <w:szCs w:val="24"/>
        </w:rPr>
        <w:lastRenderedPageBreak/>
        <w:t xml:space="preserve">Running Title: </w:t>
      </w:r>
      <w:r w:rsidRPr="00067F17">
        <w:rPr>
          <w:rFonts w:ascii="Times New Roman" w:hAnsi="Times New Roman" w:cs="Times New Roman"/>
          <w:sz w:val="24"/>
          <w:szCs w:val="24"/>
        </w:rPr>
        <w:t>Non-linear multiple stressor interactions</w:t>
      </w:r>
    </w:p>
    <w:p w14:paraId="35C2901A" w14:textId="0A915E57" w:rsidR="006E30F8" w:rsidRPr="00067F17" w:rsidRDefault="00C303EA" w:rsidP="00067F17">
      <w:pPr>
        <w:spacing w:after="120" w:line="480" w:lineRule="auto"/>
        <w:rPr>
          <w:rFonts w:ascii="Times New Roman" w:hAnsi="Times New Roman" w:cs="Times New Roman"/>
          <w:sz w:val="24"/>
          <w:szCs w:val="24"/>
        </w:rPr>
      </w:pPr>
      <w:r w:rsidRPr="00067F17">
        <w:rPr>
          <w:rFonts w:ascii="Times New Roman" w:hAnsi="Times New Roman" w:cs="Times New Roman"/>
          <w:b/>
          <w:bCs/>
          <w:sz w:val="24"/>
          <w:szCs w:val="24"/>
        </w:rPr>
        <w:t>Keywords:</w:t>
      </w:r>
      <w:r w:rsidRPr="00067F17">
        <w:rPr>
          <w:rFonts w:ascii="Times New Roman" w:hAnsi="Times New Roman" w:cs="Times New Roman"/>
          <w:sz w:val="24"/>
          <w:szCs w:val="24"/>
        </w:rPr>
        <w:t xml:space="preserve"> synergy, antagonism, stressor interactions, seagrass</w:t>
      </w:r>
      <w:r w:rsidR="00C95E67" w:rsidRPr="00067F17">
        <w:rPr>
          <w:rFonts w:ascii="Times New Roman" w:hAnsi="Times New Roman" w:cs="Times New Roman"/>
          <w:sz w:val="24"/>
          <w:szCs w:val="24"/>
        </w:rPr>
        <w:t>, consumer-resource</w:t>
      </w:r>
    </w:p>
    <w:p w14:paraId="5EAF95EC" w14:textId="20D645D5" w:rsidR="00C95E67" w:rsidRPr="00067F17" w:rsidRDefault="00C95E67" w:rsidP="00067F17">
      <w:pPr>
        <w:spacing w:after="120" w:line="480" w:lineRule="auto"/>
        <w:rPr>
          <w:rFonts w:ascii="Times New Roman" w:hAnsi="Times New Roman" w:cs="Times New Roman"/>
          <w:b/>
          <w:bCs/>
          <w:sz w:val="24"/>
          <w:szCs w:val="24"/>
        </w:rPr>
      </w:pPr>
      <w:r w:rsidRPr="00067F17">
        <w:rPr>
          <w:rFonts w:ascii="Times New Roman" w:hAnsi="Times New Roman" w:cs="Times New Roman"/>
          <w:b/>
          <w:bCs/>
          <w:sz w:val="24"/>
          <w:szCs w:val="24"/>
        </w:rPr>
        <w:t xml:space="preserve">Type of article: </w:t>
      </w:r>
      <w:r w:rsidRPr="00067F17">
        <w:rPr>
          <w:rFonts w:ascii="Times New Roman" w:hAnsi="Times New Roman" w:cs="Times New Roman"/>
          <w:sz w:val="24"/>
          <w:szCs w:val="24"/>
        </w:rPr>
        <w:t>Letter</w:t>
      </w:r>
    </w:p>
    <w:p w14:paraId="5741AF2E" w14:textId="173AA920" w:rsidR="00C95E67" w:rsidRPr="00067F17" w:rsidRDefault="00C95E67" w:rsidP="00067F17">
      <w:pPr>
        <w:spacing w:after="120" w:line="480" w:lineRule="auto"/>
        <w:rPr>
          <w:rFonts w:ascii="Times New Roman" w:hAnsi="Times New Roman" w:cs="Times New Roman"/>
          <w:b/>
          <w:bCs/>
          <w:sz w:val="24"/>
          <w:szCs w:val="24"/>
        </w:rPr>
      </w:pPr>
      <w:r w:rsidRPr="00067F17">
        <w:rPr>
          <w:rFonts w:ascii="Times New Roman" w:hAnsi="Times New Roman" w:cs="Times New Roman"/>
          <w:b/>
          <w:bCs/>
          <w:sz w:val="24"/>
          <w:szCs w:val="24"/>
        </w:rPr>
        <w:t>Words:</w:t>
      </w:r>
      <w:r w:rsidR="00EC34A6" w:rsidRPr="00067F17">
        <w:rPr>
          <w:rFonts w:ascii="Times New Roman" w:hAnsi="Times New Roman" w:cs="Times New Roman"/>
          <w:b/>
          <w:bCs/>
          <w:sz w:val="24"/>
          <w:szCs w:val="24"/>
        </w:rPr>
        <w:t xml:space="preserve"> </w:t>
      </w:r>
      <w:r w:rsidR="00EC34A6" w:rsidRPr="00067F17">
        <w:rPr>
          <w:rFonts w:ascii="Times New Roman" w:hAnsi="Times New Roman" w:cs="Times New Roman"/>
          <w:sz w:val="24"/>
          <w:szCs w:val="24"/>
        </w:rPr>
        <w:t>Abstract (</w:t>
      </w:r>
      <w:r w:rsidR="00787B17" w:rsidRPr="00067F17">
        <w:rPr>
          <w:rFonts w:ascii="Times New Roman" w:hAnsi="Times New Roman" w:cs="Times New Roman"/>
          <w:sz w:val="24"/>
          <w:szCs w:val="24"/>
        </w:rPr>
        <w:t>14</w:t>
      </w:r>
      <w:r w:rsidR="004762F7" w:rsidRPr="00067F17">
        <w:rPr>
          <w:rFonts w:ascii="Times New Roman" w:hAnsi="Times New Roman" w:cs="Times New Roman"/>
          <w:sz w:val="24"/>
          <w:szCs w:val="24"/>
        </w:rPr>
        <w:t>6</w:t>
      </w:r>
      <w:r w:rsidR="00EC34A6" w:rsidRPr="00067F17">
        <w:rPr>
          <w:rFonts w:ascii="Times New Roman" w:hAnsi="Times New Roman" w:cs="Times New Roman"/>
          <w:sz w:val="24"/>
          <w:szCs w:val="24"/>
        </w:rPr>
        <w:t>), Main text (</w:t>
      </w:r>
      <w:r w:rsidR="00366899" w:rsidRPr="00067F17">
        <w:rPr>
          <w:rFonts w:ascii="Times New Roman" w:hAnsi="Times New Roman" w:cs="Times New Roman"/>
          <w:sz w:val="24"/>
          <w:szCs w:val="24"/>
        </w:rPr>
        <w:t>4864</w:t>
      </w:r>
      <w:r w:rsidR="00EC34A6" w:rsidRPr="00067F17">
        <w:rPr>
          <w:rFonts w:ascii="Times New Roman" w:hAnsi="Times New Roman" w:cs="Times New Roman"/>
          <w:sz w:val="24"/>
          <w:szCs w:val="24"/>
        </w:rPr>
        <w:t>)</w:t>
      </w:r>
    </w:p>
    <w:p w14:paraId="041F0A6B" w14:textId="4FBA520A" w:rsidR="006E30F8" w:rsidRPr="00067F17" w:rsidRDefault="00C303EA" w:rsidP="00067F17">
      <w:pPr>
        <w:spacing w:after="120" w:line="480" w:lineRule="auto"/>
        <w:rPr>
          <w:rFonts w:ascii="Times New Roman" w:hAnsi="Times New Roman" w:cs="Times New Roman"/>
          <w:bCs/>
          <w:sz w:val="24"/>
          <w:szCs w:val="24"/>
        </w:rPr>
      </w:pPr>
      <w:r w:rsidRPr="00067F17">
        <w:rPr>
          <w:rFonts w:ascii="Times New Roman" w:hAnsi="Times New Roman" w:cs="Times New Roman"/>
          <w:b/>
          <w:sz w:val="24"/>
          <w:szCs w:val="24"/>
        </w:rPr>
        <w:t>Figures:</w:t>
      </w:r>
      <w:r w:rsidRPr="00067F17">
        <w:rPr>
          <w:rFonts w:ascii="Times New Roman" w:hAnsi="Times New Roman" w:cs="Times New Roman"/>
          <w:bCs/>
          <w:sz w:val="24"/>
          <w:szCs w:val="24"/>
        </w:rPr>
        <w:t xml:space="preserve"> </w:t>
      </w:r>
      <w:r w:rsidR="006D5EB1" w:rsidRPr="00067F17">
        <w:rPr>
          <w:rFonts w:ascii="Times New Roman" w:hAnsi="Times New Roman" w:cs="Times New Roman"/>
          <w:bCs/>
          <w:sz w:val="24"/>
          <w:szCs w:val="24"/>
        </w:rPr>
        <w:t>5</w:t>
      </w:r>
    </w:p>
    <w:p w14:paraId="35DF5D99" w14:textId="1F27DE7A" w:rsidR="006E30F8" w:rsidRPr="00067F17" w:rsidRDefault="00C303EA" w:rsidP="00067F17">
      <w:pPr>
        <w:spacing w:after="120" w:line="480" w:lineRule="auto"/>
        <w:rPr>
          <w:rFonts w:ascii="Times New Roman" w:hAnsi="Times New Roman" w:cs="Times New Roman"/>
          <w:bCs/>
          <w:sz w:val="24"/>
          <w:szCs w:val="24"/>
        </w:rPr>
      </w:pPr>
      <w:r w:rsidRPr="00067F17">
        <w:rPr>
          <w:rFonts w:ascii="Times New Roman" w:hAnsi="Times New Roman" w:cs="Times New Roman"/>
          <w:b/>
          <w:sz w:val="24"/>
          <w:szCs w:val="24"/>
        </w:rPr>
        <w:t>Tables:</w:t>
      </w:r>
      <w:r w:rsidRPr="00067F17">
        <w:rPr>
          <w:rFonts w:ascii="Times New Roman" w:hAnsi="Times New Roman" w:cs="Times New Roman"/>
          <w:bCs/>
          <w:sz w:val="24"/>
          <w:szCs w:val="24"/>
        </w:rPr>
        <w:t xml:space="preserve"> 1</w:t>
      </w:r>
    </w:p>
    <w:p w14:paraId="578EB6C6" w14:textId="46B57789" w:rsidR="00366899" w:rsidRPr="00067F17" w:rsidRDefault="00366899" w:rsidP="00067F17">
      <w:pPr>
        <w:spacing w:after="120" w:line="480" w:lineRule="auto"/>
        <w:rPr>
          <w:rFonts w:ascii="Times New Roman" w:hAnsi="Times New Roman" w:cs="Times New Roman"/>
          <w:bCs/>
          <w:sz w:val="24"/>
          <w:szCs w:val="24"/>
        </w:rPr>
      </w:pPr>
      <w:r w:rsidRPr="00067F17">
        <w:rPr>
          <w:rFonts w:ascii="Times New Roman" w:hAnsi="Times New Roman" w:cs="Times New Roman"/>
          <w:b/>
          <w:sz w:val="24"/>
          <w:szCs w:val="24"/>
        </w:rPr>
        <w:t>References:</w:t>
      </w:r>
      <w:r w:rsidRPr="00067F17">
        <w:rPr>
          <w:rFonts w:ascii="Times New Roman" w:hAnsi="Times New Roman" w:cs="Times New Roman"/>
          <w:bCs/>
          <w:sz w:val="24"/>
          <w:szCs w:val="24"/>
        </w:rPr>
        <w:t xml:space="preserve"> 60</w:t>
      </w:r>
    </w:p>
    <w:p w14:paraId="6BE708CD" w14:textId="1628DCAA" w:rsidR="002054B8" w:rsidRPr="00067F17" w:rsidRDefault="002054B8" w:rsidP="00067F17">
      <w:pPr>
        <w:spacing w:after="120" w:line="480" w:lineRule="auto"/>
        <w:rPr>
          <w:rStyle w:val="Hyperlink"/>
          <w:rFonts w:ascii="Times New Roman" w:hAnsi="Times New Roman" w:cs="Times New Roman"/>
          <w:bCs/>
          <w:sz w:val="24"/>
          <w:szCs w:val="24"/>
        </w:rPr>
      </w:pPr>
      <w:r w:rsidRPr="00067F17">
        <w:rPr>
          <w:rFonts w:ascii="Times New Roman" w:hAnsi="Times New Roman" w:cs="Times New Roman"/>
          <w:b/>
          <w:sz w:val="24"/>
          <w:szCs w:val="24"/>
        </w:rPr>
        <w:t>*Corresponding author:</w:t>
      </w:r>
      <w:r w:rsidRPr="00067F17">
        <w:rPr>
          <w:rFonts w:ascii="Times New Roman" w:hAnsi="Times New Roman" w:cs="Times New Roman"/>
          <w:bCs/>
          <w:sz w:val="24"/>
          <w:szCs w:val="24"/>
        </w:rPr>
        <w:t xml:space="preserve"> Mischa Turschwell, Australian Rivers Institute, 170 </w:t>
      </w:r>
      <w:proofErr w:type="spellStart"/>
      <w:r w:rsidRPr="00067F17">
        <w:rPr>
          <w:rFonts w:ascii="Times New Roman" w:hAnsi="Times New Roman" w:cs="Times New Roman"/>
          <w:bCs/>
          <w:sz w:val="24"/>
          <w:szCs w:val="24"/>
        </w:rPr>
        <w:t>Kessels</w:t>
      </w:r>
      <w:proofErr w:type="spellEnd"/>
      <w:r w:rsidRPr="00067F17">
        <w:rPr>
          <w:rFonts w:ascii="Times New Roman" w:hAnsi="Times New Roman" w:cs="Times New Roman"/>
          <w:bCs/>
          <w:sz w:val="24"/>
          <w:szCs w:val="24"/>
        </w:rPr>
        <w:t xml:space="preserve"> Road Nathan, QLD, Australia, 4111. Phone: +61 07 3735 7995 e. </w:t>
      </w:r>
      <w:hyperlink r:id="rId11" w:history="1">
        <w:r w:rsidR="00EC34A6" w:rsidRPr="00067F17">
          <w:rPr>
            <w:rStyle w:val="Hyperlink"/>
            <w:rFonts w:ascii="Times New Roman" w:hAnsi="Times New Roman" w:cs="Times New Roman"/>
            <w:bCs/>
            <w:sz w:val="24"/>
            <w:szCs w:val="24"/>
          </w:rPr>
          <w:t>m.turschwell@griffith.edu.au</w:t>
        </w:r>
      </w:hyperlink>
    </w:p>
    <w:p w14:paraId="38A62C0B" w14:textId="77777777" w:rsidR="004D2085" w:rsidRPr="00067F17" w:rsidRDefault="004D2085" w:rsidP="00067F17">
      <w:pPr>
        <w:spacing w:after="120" w:line="480" w:lineRule="auto"/>
        <w:rPr>
          <w:rFonts w:ascii="Times New Roman" w:hAnsi="Times New Roman" w:cs="Times New Roman"/>
          <w:bCs/>
          <w:sz w:val="24"/>
          <w:szCs w:val="24"/>
        </w:rPr>
      </w:pPr>
    </w:p>
    <w:p w14:paraId="72D3DE3E" w14:textId="77777777" w:rsidR="00520839" w:rsidRPr="00067F17" w:rsidRDefault="00EC34A6" w:rsidP="00067F17">
      <w:pPr>
        <w:spacing w:after="120" w:line="480" w:lineRule="auto"/>
        <w:rPr>
          <w:rFonts w:ascii="Times New Roman" w:hAnsi="Times New Roman" w:cs="Times New Roman"/>
          <w:b/>
          <w:sz w:val="24"/>
          <w:szCs w:val="24"/>
        </w:rPr>
      </w:pPr>
      <w:r w:rsidRPr="00067F17">
        <w:rPr>
          <w:rFonts w:ascii="Times New Roman" w:hAnsi="Times New Roman" w:cs="Times New Roman"/>
          <w:b/>
          <w:sz w:val="24"/>
          <w:szCs w:val="24"/>
        </w:rPr>
        <w:t>Statement of Authorship:</w:t>
      </w:r>
      <w:r w:rsidR="00520839" w:rsidRPr="00067F17">
        <w:rPr>
          <w:rFonts w:ascii="Times New Roman" w:hAnsi="Times New Roman" w:cs="Times New Roman"/>
          <w:b/>
          <w:sz w:val="24"/>
          <w:szCs w:val="24"/>
        </w:rPr>
        <w:t xml:space="preserve"> </w:t>
      </w:r>
    </w:p>
    <w:p w14:paraId="54153032" w14:textId="1D1968BD" w:rsidR="00EC34A6" w:rsidRPr="00067F17" w:rsidRDefault="00520839" w:rsidP="00067F17">
      <w:pPr>
        <w:spacing w:after="120" w:line="480" w:lineRule="auto"/>
        <w:rPr>
          <w:rFonts w:ascii="Times New Roman" w:hAnsi="Times New Roman" w:cs="Times New Roman"/>
          <w:b/>
          <w:sz w:val="24"/>
          <w:szCs w:val="24"/>
        </w:rPr>
      </w:pPr>
      <w:r w:rsidRPr="00067F17">
        <w:rPr>
          <w:rFonts w:ascii="Times New Roman" w:hAnsi="Times New Roman" w:cs="Times New Roman"/>
          <w:b/>
          <w:sz w:val="24"/>
          <w:szCs w:val="24"/>
        </w:rPr>
        <w:t>MPT, RA, MDC, RC, SC, IMC, FDL, MJ, MK, CMP, RBS, MS, PVDB, CJB</w:t>
      </w:r>
    </w:p>
    <w:p w14:paraId="502670E8" w14:textId="5E47A936" w:rsidR="00520839" w:rsidRPr="00067F17" w:rsidRDefault="00DB600A" w:rsidP="00067F17">
      <w:pPr>
        <w:spacing w:after="120" w:line="480" w:lineRule="auto"/>
        <w:rPr>
          <w:rFonts w:ascii="Times New Roman" w:hAnsi="Times New Roman" w:cs="Times New Roman"/>
          <w:bCs/>
          <w:sz w:val="24"/>
          <w:szCs w:val="24"/>
        </w:rPr>
      </w:pPr>
      <w:r w:rsidRPr="00067F17">
        <w:rPr>
          <w:rFonts w:ascii="Times New Roman" w:hAnsi="Times New Roman" w:cs="Times New Roman"/>
          <w:bCs/>
          <w:sz w:val="24"/>
          <w:szCs w:val="24"/>
        </w:rPr>
        <w:t>This study was devised as a product of a collaborative workshop attended by MPT, RA, SC, FDL, MJ, MK, CMP, RBS, and PVDB.</w:t>
      </w:r>
      <w:r w:rsidRPr="00067F17">
        <w:rPr>
          <w:rFonts w:ascii="Times New Roman" w:hAnsi="Times New Roman" w:cs="Times New Roman"/>
          <w:b/>
          <w:sz w:val="24"/>
          <w:szCs w:val="24"/>
        </w:rPr>
        <w:t xml:space="preserve"> </w:t>
      </w:r>
      <w:r w:rsidRPr="00067F17">
        <w:rPr>
          <w:rFonts w:ascii="Times New Roman" w:hAnsi="Times New Roman" w:cs="Times New Roman"/>
          <w:bCs/>
          <w:sz w:val="24"/>
          <w:szCs w:val="24"/>
        </w:rPr>
        <w:t xml:space="preserve">MPT, CBJ and MDC performed modelling experiments </w:t>
      </w:r>
      <w:r w:rsidR="00017DD4" w:rsidRPr="00067F17">
        <w:rPr>
          <w:rFonts w:ascii="Times New Roman" w:hAnsi="Times New Roman" w:cs="Times New Roman"/>
          <w:bCs/>
          <w:sz w:val="24"/>
          <w:szCs w:val="24"/>
        </w:rPr>
        <w:t>with contributions from</w:t>
      </w:r>
      <w:r w:rsidRPr="00067F17">
        <w:rPr>
          <w:rFonts w:ascii="Times New Roman" w:hAnsi="Times New Roman" w:cs="Times New Roman"/>
          <w:bCs/>
          <w:sz w:val="24"/>
          <w:szCs w:val="24"/>
        </w:rPr>
        <w:t xml:space="preserve"> S</w:t>
      </w:r>
      <w:r w:rsidR="00A40CC9" w:rsidRPr="00067F17">
        <w:rPr>
          <w:rFonts w:ascii="Times New Roman" w:hAnsi="Times New Roman" w:cs="Times New Roman"/>
          <w:bCs/>
          <w:sz w:val="24"/>
          <w:szCs w:val="24"/>
        </w:rPr>
        <w:t>R</w:t>
      </w:r>
      <w:r w:rsidRPr="00067F17">
        <w:rPr>
          <w:rFonts w:ascii="Times New Roman" w:hAnsi="Times New Roman" w:cs="Times New Roman"/>
          <w:bCs/>
          <w:sz w:val="24"/>
          <w:szCs w:val="24"/>
        </w:rPr>
        <w:t xml:space="preserve">C, FDL and RBS. </w:t>
      </w:r>
      <w:r w:rsidR="00520839" w:rsidRPr="00067F17">
        <w:rPr>
          <w:rFonts w:ascii="Times New Roman" w:hAnsi="Times New Roman" w:cs="Times New Roman"/>
          <w:bCs/>
          <w:sz w:val="24"/>
          <w:szCs w:val="24"/>
        </w:rPr>
        <w:t>MPT</w:t>
      </w:r>
      <w:r w:rsidRPr="00067F17">
        <w:rPr>
          <w:rFonts w:ascii="Times New Roman" w:hAnsi="Times New Roman" w:cs="Times New Roman"/>
          <w:bCs/>
          <w:sz w:val="24"/>
          <w:szCs w:val="24"/>
        </w:rPr>
        <w:t>, and CJB</w:t>
      </w:r>
      <w:r w:rsidR="00520839" w:rsidRPr="00067F17">
        <w:rPr>
          <w:rFonts w:ascii="Times New Roman" w:hAnsi="Times New Roman" w:cs="Times New Roman"/>
          <w:bCs/>
          <w:sz w:val="24"/>
          <w:szCs w:val="24"/>
        </w:rPr>
        <w:t xml:space="preserve"> wrote the first draft of the manuscript, and all authors contributed substantially to revisions</w:t>
      </w:r>
      <w:r w:rsidR="00017DD4" w:rsidRPr="00067F17">
        <w:rPr>
          <w:rFonts w:ascii="Times New Roman" w:hAnsi="Times New Roman" w:cs="Times New Roman"/>
          <w:bCs/>
          <w:sz w:val="24"/>
          <w:szCs w:val="24"/>
        </w:rPr>
        <w:t>.</w:t>
      </w:r>
    </w:p>
    <w:p w14:paraId="3E4E40E4" w14:textId="77777777" w:rsidR="004D2085" w:rsidRPr="00067F17" w:rsidRDefault="004D2085" w:rsidP="00067F17">
      <w:pPr>
        <w:spacing w:after="120" w:line="480" w:lineRule="auto"/>
        <w:rPr>
          <w:rFonts w:ascii="Times New Roman" w:hAnsi="Times New Roman" w:cs="Times New Roman"/>
          <w:b/>
          <w:sz w:val="24"/>
          <w:szCs w:val="24"/>
        </w:rPr>
      </w:pPr>
    </w:p>
    <w:p w14:paraId="03887A74" w14:textId="61FF0254" w:rsidR="00EC34A6" w:rsidRDefault="00EC34A6" w:rsidP="00067F17">
      <w:pPr>
        <w:spacing w:after="120" w:line="480" w:lineRule="auto"/>
        <w:rPr>
          <w:rFonts w:ascii="Times New Roman" w:hAnsi="Times New Roman" w:cs="Times New Roman"/>
          <w:bCs/>
          <w:sz w:val="24"/>
          <w:szCs w:val="24"/>
        </w:rPr>
      </w:pPr>
      <w:r w:rsidRPr="00067F17">
        <w:rPr>
          <w:rFonts w:ascii="Times New Roman" w:hAnsi="Times New Roman" w:cs="Times New Roman"/>
          <w:b/>
          <w:sz w:val="24"/>
          <w:szCs w:val="24"/>
        </w:rPr>
        <w:t xml:space="preserve">Data </w:t>
      </w:r>
      <w:r w:rsidR="0071652A" w:rsidRPr="00067F17">
        <w:rPr>
          <w:rFonts w:ascii="Times New Roman" w:hAnsi="Times New Roman" w:cs="Times New Roman"/>
          <w:b/>
          <w:sz w:val="24"/>
          <w:szCs w:val="24"/>
        </w:rPr>
        <w:t>accessibility statement</w:t>
      </w:r>
      <w:r w:rsidRPr="00067F17">
        <w:rPr>
          <w:rFonts w:ascii="Times New Roman" w:hAnsi="Times New Roman" w:cs="Times New Roman"/>
          <w:b/>
          <w:sz w:val="24"/>
          <w:szCs w:val="24"/>
        </w:rPr>
        <w:t>:</w:t>
      </w:r>
      <w:r w:rsidRPr="00067F17">
        <w:rPr>
          <w:rFonts w:ascii="Times New Roman" w:hAnsi="Times New Roman" w:cs="Times New Roman"/>
          <w:bCs/>
          <w:sz w:val="24"/>
          <w:szCs w:val="24"/>
        </w:rPr>
        <w:t xml:space="preserve"> </w:t>
      </w:r>
      <w:r w:rsidR="0071652A" w:rsidRPr="00067F17">
        <w:rPr>
          <w:rFonts w:ascii="Times New Roman" w:hAnsi="Times New Roman" w:cs="Times New Roman"/>
          <w:bCs/>
          <w:sz w:val="24"/>
          <w:szCs w:val="24"/>
        </w:rPr>
        <w:t xml:space="preserve">No new data were used in this analysis. </w:t>
      </w:r>
      <w:r w:rsidRPr="00067F17">
        <w:rPr>
          <w:rFonts w:ascii="Times New Roman" w:hAnsi="Times New Roman" w:cs="Times New Roman"/>
          <w:bCs/>
          <w:sz w:val="24"/>
          <w:szCs w:val="24"/>
        </w:rPr>
        <w:t>All data</w:t>
      </w:r>
      <w:r w:rsidR="0071652A" w:rsidRPr="00067F17">
        <w:rPr>
          <w:rFonts w:ascii="Times New Roman" w:hAnsi="Times New Roman" w:cs="Times New Roman"/>
          <w:bCs/>
          <w:sz w:val="24"/>
          <w:szCs w:val="24"/>
        </w:rPr>
        <w:t xml:space="preserve"> used in analyses are</w:t>
      </w:r>
      <w:r w:rsidRPr="00067F17">
        <w:rPr>
          <w:rFonts w:ascii="Times New Roman" w:hAnsi="Times New Roman" w:cs="Times New Roman"/>
          <w:bCs/>
          <w:sz w:val="24"/>
          <w:szCs w:val="24"/>
        </w:rPr>
        <w:t xml:space="preserve"> available in the manuscript</w:t>
      </w:r>
      <w:r w:rsidRPr="00067F17">
        <w:rPr>
          <w:rFonts w:ascii="Times New Roman" w:hAnsi="Times New Roman" w:cs="Times New Roman"/>
          <w:bCs/>
          <w:i/>
          <w:iCs/>
          <w:sz w:val="24"/>
          <w:szCs w:val="24"/>
        </w:rPr>
        <w:t xml:space="preserve">. </w:t>
      </w:r>
      <w:r w:rsidR="003C452D" w:rsidRPr="00067F17">
        <w:rPr>
          <w:rFonts w:ascii="Times New Roman" w:hAnsi="Times New Roman" w:cs="Times New Roman"/>
          <w:bCs/>
          <w:sz w:val="24"/>
          <w:szCs w:val="24"/>
        </w:rPr>
        <w:t>The</w:t>
      </w:r>
      <w:r w:rsidRPr="00067F17">
        <w:rPr>
          <w:rFonts w:ascii="Times New Roman" w:hAnsi="Times New Roman" w:cs="Times New Roman"/>
          <w:bCs/>
          <w:sz w:val="24"/>
          <w:szCs w:val="24"/>
        </w:rPr>
        <w:t xml:space="preserve"> code </w:t>
      </w:r>
      <w:r w:rsidR="000A2B98" w:rsidRPr="00067F17">
        <w:rPr>
          <w:rFonts w:ascii="Times New Roman" w:hAnsi="Times New Roman" w:cs="Times New Roman"/>
          <w:bCs/>
          <w:sz w:val="24"/>
          <w:szCs w:val="24"/>
        </w:rPr>
        <w:t xml:space="preserve">to reproduce </w:t>
      </w:r>
      <w:r w:rsidR="003C452D" w:rsidRPr="00067F17">
        <w:rPr>
          <w:rFonts w:ascii="Times New Roman" w:hAnsi="Times New Roman" w:cs="Times New Roman"/>
          <w:bCs/>
          <w:sz w:val="24"/>
          <w:szCs w:val="24"/>
        </w:rPr>
        <w:t>analysis</w:t>
      </w:r>
      <w:r w:rsidR="003C452D" w:rsidRPr="00067F17">
        <w:rPr>
          <w:rFonts w:ascii="Times New Roman" w:hAnsi="Times New Roman" w:cs="Times New Roman"/>
          <w:bCs/>
          <w:sz w:val="24"/>
          <w:szCs w:val="24"/>
        </w:rPr>
        <w:t xml:space="preserve"> will be archived in an appropriate public repository and the data DOI will be included at the end of the article.</w:t>
      </w:r>
    </w:p>
    <w:p w14:paraId="0F092CFB" w14:textId="6E0F5234" w:rsidR="00067F17" w:rsidRDefault="00067F17" w:rsidP="00067F17">
      <w:pPr>
        <w:spacing w:after="120" w:line="480" w:lineRule="auto"/>
        <w:rPr>
          <w:rFonts w:ascii="Times New Roman" w:hAnsi="Times New Roman" w:cs="Times New Roman"/>
          <w:bCs/>
          <w:sz w:val="24"/>
          <w:szCs w:val="24"/>
        </w:rPr>
      </w:pPr>
    </w:p>
    <w:p w14:paraId="5CD1777F" w14:textId="6AE21E79" w:rsidR="00067F17" w:rsidRDefault="00067F17" w:rsidP="00067F17">
      <w:pPr>
        <w:spacing w:after="120" w:line="480" w:lineRule="auto"/>
        <w:rPr>
          <w:rFonts w:ascii="Times New Roman" w:hAnsi="Times New Roman" w:cs="Times New Roman"/>
          <w:bCs/>
          <w:sz w:val="24"/>
          <w:szCs w:val="24"/>
        </w:rPr>
      </w:pPr>
    </w:p>
    <w:p w14:paraId="7FB7F1E7" w14:textId="77777777" w:rsidR="00067F17" w:rsidRPr="00067F17" w:rsidRDefault="00067F17" w:rsidP="00067F17">
      <w:pPr>
        <w:spacing w:after="120" w:line="480" w:lineRule="auto"/>
        <w:rPr>
          <w:rFonts w:ascii="Times New Roman" w:hAnsi="Times New Roman" w:cs="Times New Roman"/>
          <w:bCs/>
          <w:sz w:val="24"/>
          <w:szCs w:val="24"/>
        </w:rPr>
      </w:pPr>
    </w:p>
    <w:p w14:paraId="07FDBAAC" w14:textId="7D9E5B6D" w:rsidR="006E30F8" w:rsidRPr="00067F17" w:rsidRDefault="009976DD" w:rsidP="00067F17">
      <w:pPr>
        <w:pStyle w:val="Beschriftung1"/>
        <w:spacing w:line="480" w:lineRule="auto"/>
        <w:rPr>
          <w:rFonts w:ascii="Times New Roman" w:hAnsi="Times New Roman" w:cs="Times New Roman"/>
          <w:b/>
          <w:bCs/>
          <w:i w:val="0"/>
          <w:iCs w:val="0"/>
        </w:rPr>
      </w:pPr>
      <w:r w:rsidRPr="00067F17">
        <w:rPr>
          <w:rFonts w:ascii="Times New Roman" w:hAnsi="Times New Roman" w:cs="Times New Roman"/>
          <w:b/>
          <w:bCs/>
          <w:i w:val="0"/>
          <w:iCs w:val="0"/>
        </w:rPr>
        <w:lastRenderedPageBreak/>
        <w:t xml:space="preserve"> </w:t>
      </w:r>
      <w:r w:rsidR="00C303EA" w:rsidRPr="00067F17">
        <w:rPr>
          <w:rFonts w:ascii="Times New Roman" w:hAnsi="Times New Roman" w:cs="Times New Roman"/>
          <w:b/>
          <w:bCs/>
          <w:i w:val="0"/>
          <w:iCs w:val="0"/>
        </w:rPr>
        <w:t>Abstract</w:t>
      </w:r>
    </w:p>
    <w:p w14:paraId="79DF7A55" w14:textId="5CAB383A" w:rsidR="009F4E1E" w:rsidRPr="00067F17" w:rsidRDefault="003CC3C1" w:rsidP="00067F17">
      <w:pPr>
        <w:suppressAutoHyphens w:val="0"/>
        <w:spacing w:after="0" w:line="480" w:lineRule="auto"/>
        <w:rPr>
          <w:rFonts w:ascii="Times New Roman" w:hAnsi="Times New Roman" w:cs="Times New Roman"/>
          <w:sz w:val="24"/>
          <w:szCs w:val="24"/>
        </w:rPr>
      </w:pPr>
      <w:r w:rsidRPr="00067F17">
        <w:rPr>
          <w:rFonts w:ascii="Times New Roman" w:hAnsi="Times New Roman" w:cs="Times New Roman"/>
          <w:sz w:val="24"/>
          <w:szCs w:val="24"/>
        </w:rPr>
        <w:t xml:space="preserve">Predicting the impacts of multiple stressors is important for informing ecosystem </w:t>
      </w:r>
      <w:proofErr w:type="gramStart"/>
      <w:r w:rsidRPr="00067F17">
        <w:rPr>
          <w:rFonts w:ascii="Times New Roman" w:hAnsi="Times New Roman" w:cs="Times New Roman"/>
          <w:sz w:val="24"/>
          <w:szCs w:val="24"/>
        </w:rPr>
        <w:t>management, but</w:t>
      </w:r>
      <w:proofErr w:type="gramEnd"/>
      <w:r w:rsidRPr="00067F17">
        <w:rPr>
          <w:rFonts w:ascii="Times New Roman" w:hAnsi="Times New Roman" w:cs="Times New Roman"/>
          <w:sz w:val="24"/>
          <w:szCs w:val="24"/>
        </w:rPr>
        <w:t xml:space="preserve"> is impeded by a lack of a general framework for predicting whether stressors interact synergistically, additively, or antagonistically. Here we use process-based models to study how interactions generalise across three levels of biological organisation (physiological, population, and community) for a simulated two-stressor experiment on </w:t>
      </w:r>
      <w:r w:rsidR="004A2034" w:rsidRPr="00067F17">
        <w:rPr>
          <w:rFonts w:ascii="Times New Roman" w:hAnsi="Times New Roman" w:cs="Times New Roman"/>
          <w:sz w:val="24"/>
          <w:szCs w:val="24"/>
        </w:rPr>
        <w:t xml:space="preserve">a </w:t>
      </w:r>
      <w:r w:rsidRPr="00067F17">
        <w:rPr>
          <w:rFonts w:ascii="Times New Roman" w:hAnsi="Times New Roman" w:cs="Times New Roman"/>
          <w:sz w:val="24"/>
          <w:szCs w:val="24"/>
        </w:rPr>
        <w:t xml:space="preserve">seagrass model system. We found that the same underlying processes could result in synergistic, </w:t>
      </w:r>
      <w:proofErr w:type="gramStart"/>
      <w:r w:rsidRPr="00067F17">
        <w:rPr>
          <w:rFonts w:ascii="Times New Roman" w:hAnsi="Times New Roman" w:cs="Times New Roman"/>
          <w:sz w:val="24"/>
          <w:szCs w:val="24"/>
        </w:rPr>
        <w:t>additive</w:t>
      </w:r>
      <w:proofErr w:type="gramEnd"/>
      <w:r w:rsidRPr="00067F17">
        <w:rPr>
          <w:rFonts w:ascii="Times New Roman" w:hAnsi="Times New Roman" w:cs="Times New Roman"/>
          <w:sz w:val="24"/>
          <w:szCs w:val="24"/>
        </w:rPr>
        <w:t xml:space="preserve"> </w:t>
      </w:r>
      <w:r w:rsidR="001E6073" w:rsidRPr="00067F17">
        <w:rPr>
          <w:rFonts w:ascii="Times New Roman" w:hAnsi="Times New Roman" w:cs="Times New Roman"/>
          <w:sz w:val="24"/>
          <w:szCs w:val="24"/>
        </w:rPr>
        <w:t>or</w:t>
      </w:r>
      <w:r w:rsidRPr="00067F17">
        <w:rPr>
          <w:rFonts w:ascii="Times New Roman" w:hAnsi="Times New Roman" w:cs="Times New Roman"/>
          <w:sz w:val="24"/>
          <w:szCs w:val="24"/>
        </w:rPr>
        <w:t xml:space="preserve"> antagonistic interactions, with interaction type depending on </w:t>
      </w:r>
      <w:r w:rsidR="008F3437" w:rsidRPr="00067F17">
        <w:rPr>
          <w:rFonts w:ascii="Times New Roman" w:hAnsi="Times New Roman" w:cs="Times New Roman"/>
          <w:sz w:val="24"/>
          <w:szCs w:val="24"/>
        </w:rPr>
        <w:t xml:space="preserve">initial conditions, </w:t>
      </w:r>
      <w:r w:rsidRPr="00067F17">
        <w:rPr>
          <w:rFonts w:ascii="Times New Roman" w:hAnsi="Times New Roman" w:cs="Times New Roman"/>
          <w:sz w:val="24"/>
          <w:szCs w:val="24"/>
        </w:rPr>
        <w:t xml:space="preserve">experiment duration, stressor dynamics, and consumer presence. Our results help explain why meta-analyses of multiple stressor experimental results have struggled to identify predictors of consistently non-additive interactions in the natural environment. </w:t>
      </w:r>
      <w:r w:rsidR="00D36482" w:rsidRPr="00067F17">
        <w:rPr>
          <w:rFonts w:ascii="Times New Roman" w:hAnsi="Times New Roman" w:cs="Times New Roman"/>
          <w:sz w:val="24"/>
          <w:szCs w:val="24"/>
        </w:rPr>
        <w:t>E</w:t>
      </w:r>
      <w:r w:rsidRPr="00067F17">
        <w:rPr>
          <w:rFonts w:ascii="Times New Roman" w:hAnsi="Times New Roman" w:cs="Times New Roman"/>
          <w:sz w:val="24"/>
          <w:szCs w:val="24"/>
        </w:rPr>
        <w:t xml:space="preserve">xperiments run over longer temporal scales, with treatments across gradients of stressor magnitude, are needed to identify the processes that underpin how stressors interact and provide useful predictions to management. </w:t>
      </w:r>
    </w:p>
    <w:p w14:paraId="2F98E289" w14:textId="77777777" w:rsidR="009F4E1E" w:rsidRPr="00067F17" w:rsidRDefault="009F4E1E"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br w:type="page"/>
      </w:r>
    </w:p>
    <w:p w14:paraId="2BEF0C56" w14:textId="77777777" w:rsidR="006E30F8" w:rsidRPr="00067F17" w:rsidRDefault="00C303EA" w:rsidP="00067F17">
      <w:pPr>
        <w:spacing w:after="0" w:line="480" w:lineRule="auto"/>
        <w:rPr>
          <w:rFonts w:ascii="Times New Roman" w:hAnsi="Times New Roman" w:cs="Times New Roman"/>
          <w:b/>
          <w:sz w:val="28"/>
          <w:szCs w:val="24"/>
        </w:rPr>
      </w:pPr>
      <w:r w:rsidRPr="00067F17">
        <w:rPr>
          <w:rFonts w:ascii="Times New Roman" w:hAnsi="Times New Roman" w:cs="Times New Roman"/>
          <w:b/>
          <w:sz w:val="28"/>
          <w:szCs w:val="24"/>
        </w:rPr>
        <w:lastRenderedPageBreak/>
        <w:t>Introduction</w:t>
      </w:r>
    </w:p>
    <w:p w14:paraId="563EA99E" w14:textId="43877D85" w:rsidR="00552124" w:rsidRDefault="00C303EA" w:rsidP="00067F17">
      <w:pPr>
        <w:spacing w:after="0" w:line="480" w:lineRule="auto"/>
        <w:rPr>
          <w:rFonts w:ascii="Times New Roman" w:hAnsi="Times New Roman" w:cs="Times New Roman"/>
          <w:sz w:val="24"/>
        </w:rPr>
      </w:pPr>
      <w:r w:rsidRPr="00067F17">
        <w:rPr>
          <w:rFonts w:ascii="Times New Roman" w:hAnsi="Times New Roman" w:cs="Times New Roman"/>
          <w:sz w:val="24"/>
          <w:szCs w:val="24"/>
        </w:rPr>
        <w:t xml:space="preserve">The global environment is under immense pressure from multiple stressors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{"citationID":"lYd1cX1Y","properties":{"formattedCitation":"(Halpern {\\i{}et al.} 2008; Jones {\\i{}et al.} 2018; Orr {\\i{}et al.} 2020)","plainCitation":"(Halpern et al. 2008; Jones et al. 2018; Orr et al. 2020)","noteIndex":0},"citationItems":[{"id":599,"uris":["http://zotero.org/users/local/UeixlejD/items/M59SUF93"],"uri":["http://zotero.org/users/local/UeixlejD/items/M59SUF93"],"itemData":{"id":599,"type":"article-journal","container-title":"Ocean &amp; Coastal Management","ISSN":"0964-5691","issue":"3","note":"number: 3","page":"203-211","title":"Managing for cumulative impacts in ecosystem-based management through ocean zoning","volume":"51","author":[{"family":"Halpern","given":"Benjamin S."},{"family":"McLeod","given":"Karen L."},{"family":"Rosenberg","given":"Andrew A."},{"family":"Crowder","given":"Larry B."}],"issued":{"date-parts":[["2008"]]}}},{"id":1604,"uris":["http://zotero.org/users/local/UeixlejD/items/BYKZ93I4"],"uri":["http://zotero.org/users/local/UeixlejD/items/BYKZ93I4"],"itemData":{"id":1604,"type":"article-journal","container-title":"Science","ISSN":"0036-8075","issue":"6390","note":"number: 6390","page":"788-791","title":"One-third of global protected land is under intense human pressure","volume":"360","author":[{"family":"Jones","given":"Kendall R."},{"family":"Venter","given":"Oscar"},{"family":"Fuller","given":"Richard A."},{"family":"Allan","given":"James R."},{"family":"Maxwell","given":"Sean L."},{"family":"Negret","given":"Pablo Jose"},{"family":"Watson","given":"James EM"}],"issued":{"date-parts":[["2018"]]}}},{"id":1765,"uris":["http://zotero.org/users/local/UeixlejD/items/PYJY62DU"],"uri":["http://zotero.org/users/local/UeixlejD/items/PYJY62DU"],"itemData":{"id":1765,"type":"article-journal","container-title":"Proceedings of the Royal Society B","ISSN":"0962-8452","issue":"1926","note":"number: 1926","page":"20200421","title":"Towards a unified study of multiple stressors: divisions and common goals across research disciplines","volume":"287","author":[{"family":"Orr","given":"James A."},{"family":"Vinebrooke","given":"Rolf D."},{"family":"Jackson","given":"Michelle C."},{"family":"Kroeker","given":"Kristy J."},{"family":"Kordas","given":"Rebecca L."},{"family":"Mantyka-Pringle","given":"Chrystal"},{"family":"Van den Brink","given":"Paul J."},{"family":"De Laender","given":"Frederik"},{"family":"Stoks","given":"Robby"},{"family":"Holmstrup","given":"Martin"}],"issued":{"date-parts":[["2020"]]}}}],"schema":"https://github.com/citation-style-language/schema/raw/master/csl-citation.json"}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(Halpern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2008; Jones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2018; Orr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2020)</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Many anthropogenic stressors are increasing, often at accelerating rates, so ecosystems will encounter novel conditions with increasing frequency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{"citationID":"xWQECyuK","properties":{"formattedCitation":"(Halpern {\\i{}et al.} 2019; Muhling {\\i{}et al.} 2020)","plainCitation":"(Halpern et al. 2019; Muhling et al. 2020)","noteIndex":0},"citationItems":[{"id":1682,"uris":["http://zotero.org/users/local/UeixlejD/items/ENDEUYL3"],"uri":["http://zotero.org/users/local/UeixlejD/items/ENDEUYL3"],"itemData":{"id":1682,"type":"article-journal","abstract":"Humans interact with the oceans in diverse and profound ways. The scope, magnitude, footprint and ultimate cumulative impacts of human activities can threaten ocean ecosystems and have changed over time, resulting in new challenges and threats to marine ecosystems. A fundamental gap in understanding how humanity is affecting the oceans is our limited knowledge about the pace of change in cumulative impact on ocean ecosystems from expanding human activities – and the patterns, locations and drivers of most significant change. To help address this, we combined high resolution, annual data on the intensity of 14 human stressors and their impact on 21 marine ecosystems over 11 years (2003–2013) to assess pace of change in cumulative impacts on global oceans, where and how much that pace differs across the ocean, and which stressors and their impacts contribute most to those changes. We found that most of the ocean (59%) is experiencing significantly increasing cumulative impact, in particular due to climate change but also from fishing, land-based pollution and shipping. Nearly all countries saw increases in cumulative impacts in their coastal waters, as did all ecosystems, with coral reefs, seagrasses and mangroves at most risk. Mitigation of stressors most contributing to increases in overall cumulative impacts is urgently needed to sustain healthy oceans.","container-title":"Scientific Reports","DOI":"10.1038/s41598-019-47201-9","ISSN":"2045-2322","issue":"1","note":"number: 1","page":"11609","title":"Recent pace of change in human impact on the world’s ocean","volume":"9","author":[{"family":"Halpern","given":"B. S."},{"family":"Frazier","given":"Melanie"},{"family":"Afflerbach","given":"Jamie"},{"family":"Lowndes","given":"Julia S."},{"family":"Micheli","given":"Fiorenza"},{"family":"O’Hara","given":"Casey"},{"family":"Scarborough","given":"Courtney"},{"family":"Selkoe","given":"Kimberly A."}],"issued":{"date-parts":[["2019",8,12]]}}},{"id":1759,"uris":["http://zotero.org/users/local/UeixlejD/items/W3JDC42D"],"uri":["http://zotero.org/users/local/UeixlejD/items/W3JDC42D"],"itemData":{"id":1759,"type":"article-journal","abstract":"Spatial distributions of marine fauna are determined by complex interactions between environmental conditions and animal behaviors. As climate change leads to warmer, more acidic, and less oxygenated oceans, species are shifting away from their historical distribution ranges, and these trends are expected to continue into the future. Correlative Species Distribution Models (SDMs) can be used to project future habitat extent for marine species, with many different statistical methods available. However, it is vital to assess how different statistical methods behave under novel environmental conditions before using these models for management advice, and to consider whether future projections based on these techniques are biologically reasonable. In this study, we built SDMs for adults and larvae of two ecologically important pelagic fishes in the California Current System (CCS): Pacific sardine (Sardinops sagax) and northern anchovy (Engraulis mordax). We used five different SDM methods, ranging from simple [thermal niche model (TNM)] to complex (artificial neural networks). Our results show that some SDMs trained on data collected between 2003 and 2013 lost substantial predictive skill when applied to observations from more recent years, when ocean temperatures associated with a marine heatwave were outside the range of historical measurements. This decrease in skill was particularly apparent for adult sardine, which showed non-stationary relationships between catch locations and sea surface temperature (SST) through time. While sardine adults and larvae shifted their distributions markedly during the marine heatwave, anchovy largely maintained their historical spatiotemporal distributions. Our results suggest that correlative relationships between species and their environment can become unreliable during anomalous conditions. Understanding the underlying physiology of marine species is therefore essential for the construction of SDMs that are robust to rapidly changing environments. Developing distribution models that offer skillful predictions into the future for species such as sardine and anchovy, which are migratory and include separate sub-stocks, may be particularly challenging.","container-title":"Frontiers in Marine Science","DOI":"10.3389/fmars.2020.00589","ISSN":"2296-7745","issue":"589","language":"English","note":"number: 589","title":"Predictability of Species Distributions Deteriorates Under Novel Environmental Conditions in the California Current System","title-short":"CCS species distribution models","volume":"7","author":[{"family":"Muhling","given":"Barbara A."},{"family":"Brodie","given":"Stephanie"},{"family":"Smith","given":"James A."},{"family":"Tommasi","given":"Desiree"},{"family":"Gaitan","given":"Carlos F."},{"family":"Hazen","given":"Elliott L."},{"family":"Jacox","given":"Michael G."},{"family":"Auth","given":"Toby D."},{"family":"Brodeur","given":"Richard D."}],"issued":{"date-parts":[["2020",7]]}}}],"schema":"https://github.com/citation-style-language/schema/raw/master/csl-citation.json"}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(Halpern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2019; Muhling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2020)</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Traditional management generally focusses on reducing the impacts of single stressors. However, in the presence of multiple stressors, actions that mitigate single stressors can have drastically varying – and even detrimental – effects on ecological systems if potential interactions with other stressors are ignored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{"citationID":"4Nt9QpXU","properties":{"formattedCitation":"(Brown {\\i{}et al.} 2013)","plainCitation":"(Brown et al. 2013)","noteIndex":0},"citationItems":[{"id":960,"uris":["http://zotero.org/users/local/UeixlejD/items/B5FRJYUG"],"uri":["http://zotero.org/users/local/UeixlejD/items/B5FRJYUG"],"itemData":{"id":960,"type":"article-journal","abstract":"Global stressors, including climate change, are a major threat to ecosystems, but they cannot be halted by local actions. Ecosystem management is thus attempting to compensate for the impacts of global stressors by reducing local stressors, such as overfishing. This approach assumes that stressors interact additively or synergistically, whereby the combined effect of two stressors is at least the sum of their isolated effects. It is not clear, however, how management should proceed for antagonistic interactions among stressors, where multiple stressors do not have an additive or greater impact. Research to date has focussed on identifying synergisms among stressors, but antagonisms may be just as common. We examined the effectiveness of management when faced with different types of interactions in two systems – seagrass and fish communities – where the global stressor was climate change but the local stressors were different. When there were synergisms, mitigating local stressors delivered greater gains, whereas when there were antagonisms, management of local stressors was ineffective or even degraded ecosystems. These results suggest that reducing a local stressor can compensate for climate change impacts if there is a synergistic interaction. Conversely, if there is an antagonistic interaction, management of local stressors will have the greatest benefits in areas of refuge from climate change. A balanced research agenda, investigating both antagonistic and synergistic interaction types, is needed to inform management priorities.","container-title":"PLoS One","DOI":"10.1371/journal.pone.0065765","issue":"6","note":"number: 6","page":"e65765","title":"Managing for Interactions between Local and Global Stressors of Ecosystems","volume":"8","author":[{"family":"Brown","given":"Christopher J."},{"family":"Saunders","given":"Megan I."},{"family":"Possingham","given":"Hugh P."},{"family":"Richardson","given":"Anthony J."}],"issued":{"date-parts":[["2013"]]}}}],"schema":"https://github.com/citation-style-language/schema/raw/master/csl-citation.json"}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(Brown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2013)</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Therefore, accurate predictions of multiple stressor interactions are necessary for ecosystem management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{"citationID":"wMDrdbwE","properties":{"formattedCitation":"(C\\uc0\\u244{}t\\uc0\\u233{} {\\i{}et al.} 2016; Orr {\\i{}et al.} 2020)","plainCitation":"(Côté et al. 2016; Orr et al. 2020)","noteIndex":0},"citationItems":[{"id":1298,"uris":["http://zotero.org/users/local/UeixlejD/items/5DLHBN7I"],"uri":["http://zotero.org/users/local/UeixlejD/items/5DLHBN7I"],"itemData":{"id":1298,"type":"article-journal","container-title":"Proc. R. Soc. B","ISSN":"0962-8452","issue":"1824","note":"number: 1824","page":"20152592","title":"Interactions among ecosystem stressors and their importance in conservation","volume":"283","author":[{"family":"Côté","given":"Isabelle M."},{"family":"Darling","given":"Emily S."},{"family":"Brown","given":"Christopher J."}],"issued":{"date-parts":[["2016"]]}}},{"id":1765,"uris":["http://zotero.org/users/local/UeixlejD/items/PYJY62DU"],"uri":["http://zotero.org/users/local/UeixlejD/items/PYJY62DU"],"itemData":{"id":1765,"type":"article-journal","container-title":"Proceedings of the Royal Society B","ISSN":"0962-8452","issue":"1926","note":"number: 1926","page":"20200421","title":"Towards a unified study of multiple stressors: divisions and common goals across research disciplines","volume":"287","author":[{"family":"Orr","given":"James A."},{"family":"Vinebrooke","given":"Rolf D."},{"family":"Jackson","given":"Michelle C."},{"family":"Kroeker","given":"Kristy J."},{"family":"Kordas","given":"Rebecca L."},{"family":"Mantyka-Pringle","given":"Chrystal"},{"family":"Van den Brink","given":"Paul J."},{"family":"De Laender","given":"Frederik"},{"family":"Stoks","given":"Robby"},{"family":"Holmstrup","given":"Martin"}],"issued":{"date-parts":[["2020"]]}}}],"schema":"https://github.com/citation-style-language/schema/raw/master/csl-citation.json"}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(Côté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2016; Orr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2020)</w:t>
      </w:r>
      <w:r w:rsidRPr="00067F17">
        <w:rPr>
          <w:rFonts w:ascii="Times New Roman" w:hAnsi="Times New Roman" w:cs="Times New Roman"/>
          <w:sz w:val="24"/>
          <w:szCs w:val="24"/>
        </w:rPr>
        <w:fldChar w:fldCharType="end"/>
      </w:r>
      <w:r w:rsidRPr="00067F17">
        <w:rPr>
          <w:rFonts w:ascii="Times New Roman" w:hAnsi="Times New Roman" w:cs="Times New Roman"/>
          <w:sz w:val="24"/>
        </w:rPr>
        <w:t>.</w:t>
      </w:r>
    </w:p>
    <w:p w14:paraId="3FE72804" w14:textId="77777777" w:rsidR="00A61431" w:rsidRPr="00A61431" w:rsidRDefault="00A61431" w:rsidP="00067F17">
      <w:pPr>
        <w:spacing w:after="0" w:line="480" w:lineRule="auto"/>
        <w:rPr>
          <w:rFonts w:ascii="Times New Roman" w:hAnsi="Times New Roman" w:cs="Times New Roman"/>
          <w:sz w:val="24"/>
        </w:rPr>
      </w:pPr>
    </w:p>
    <w:p w14:paraId="3243A07A" w14:textId="2E1DC501" w:rsidR="006E30F8" w:rsidRPr="00067F17" w:rsidRDefault="00D36482"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 xml:space="preserve">One </w:t>
      </w:r>
      <w:r w:rsidR="00C303EA" w:rsidRPr="00067F17">
        <w:rPr>
          <w:rFonts w:ascii="Times New Roman" w:hAnsi="Times New Roman" w:cs="Times New Roman"/>
          <w:sz w:val="24"/>
          <w:szCs w:val="24"/>
        </w:rPr>
        <w:t xml:space="preserve">way to predict stressor interactions is to identify generalities in the types of interactions across ecosystems, stressors, levels of biological organisation, and timescales </w:t>
      </w:r>
      <w:r w:rsidR="00C303EA"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{"citationID":"XgiO1n1Y","properties":{"formattedCitation":"(Crain {\\i{}et al.} 2008; C\\uc0\\u244{}t\\uc0\\u233{} {\\i{}et al.} 2016; Jackson {\\i{}et al.} 2016; Tekin {\\i{}et al.} 2020)","plainCitation":"(Crain et al. 2008; Côté et al. 2016; Jackson et al. 2016; Tekin et al. 2020)","noteIndex":0},"citationItems":[{"id":577,"uris":["http://zotero.org/users/local/UeixlejD/items/NWTNIKSZ"],"uri":["http://zotero.org/users/local/UeixlejD/items/NWTNIKSZ"],"itemData":{"id":577,"type":"article-journal","container-title":"Ecology Letters","ISSN":"1461-023X","issue":"12","note":"number: 12","page":"1304-1315","title":"Interactive and cumulative effects of multiple human stressors in marine systems","volume":"11","author":[{"family":"Crain","given":"Caitlin Mullan"},{"family":"Kroeker","given":"Kristy"},{"family":"Halpern","given":"Benjamin S."}],"issued":{"date-parts":[["2008"]]}}},{"id":1298,"uris":["http://zotero.org/users/local/UeixlejD/items/5DLHBN7I"],"uri":["http://zotero.org/users/local/UeixlejD/items/5DLHBN7I"],"itemData":{"id":1298,"type":"article-journal","container-title":"Proc. R. Soc. B","ISSN":"0962-8452","issue":"1824","note":"number: 1824","page":"20152592","title":"Interactions among ecosystem stressors and their importance in conservation","volume":"283","author":[{"family":"Côté","given":"Isabelle M."},{"family":"Darling","given":"Emily S."},{"family":"Brown","given":"Christopher J."}],"issued":{"date-parts":[["2016"]]}}},{"id":1340,"uris":["http://zotero.org/users/local/UeixlejD/items/57T8UKNF"],"uri":["http://zotero.org/users/local/UeixlejD/items/57T8UKNF"],"itemData":{"id":1340,"type":"article-journal","container-title":"Global Change Biology","ISSN":"1354-1013","issue":"1","note":"number: 1","page":"180-189","title":"Net effects of multiple stressors in freshwater ecosystems: a meta‐analysis","volume":"22","author":[{"family":"Jackson","given":"Michelle C."},{"family":"Loewen","given":"Charlie JG"},{"family":"Vinebrooke","given":"Rolf D."},{"family":"Chimimba","given":"Christian T."}],"issued":{"date-parts":[["2016"]]}}},{"id":2487,"uris":["http://zotero.org/users/local/UeixlejD/items/KCKX9XVI"],"uri":["http://zotero.org/users/local/UeixlejD/items/KCKX9XVI"],"itemData":{"id":2487,"type":"article-journal","container-title":"Ecology letters","ISSN":"1461-023X","issue":"9","journalAbbreviation":"Ecology letters","note":"publisher: Wiley Online Library","page":"1391-1403","title":"Using a newly introduced framework to measure ecological stressor interactions","volume":"23","author":[{"family":"Tekin","given":"Elif"},{"family":"Diamant","given":"Eleanor S"},{"family":"Cruz‐Loya","given":"Mauricio"},{"family":"Enriquez","given":"Vivien"},{"family":"Singh","given":"Nina"},{"family":"Savage","given":"Van M"},{"family":"Yeh","given":"Pamela J"}],"issued":{"date-parts":[["2020"]]}}}],"schema":"https://github.com/citation-style-language/schema/raw/master/csl-citation.json"} </w:instrText>
      </w:r>
      <w:r w:rsidR="00C303EA"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(Crain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2008; Côté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2016; Jackson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2016; Tekin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2020)</w:t>
      </w:r>
      <w:r w:rsidR="00C303EA" w:rsidRPr="00067F17">
        <w:rPr>
          <w:rFonts w:ascii="Times New Roman" w:hAnsi="Times New Roman" w:cs="Times New Roman"/>
          <w:sz w:val="24"/>
          <w:szCs w:val="24"/>
        </w:rPr>
        <w:fldChar w:fldCharType="end"/>
      </w:r>
      <w:r w:rsidR="00C303EA" w:rsidRPr="00067F17">
        <w:rPr>
          <w:rFonts w:ascii="Times New Roman" w:hAnsi="Times New Roman" w:cs="Times New Roman"/>
          <w:sz w:val="24"/>
          <w:szCs w:val="24"/>
        </w:rPr>
        <w:t xml:space="preserve">. A common </w:t>
      </w:r>
      <w:r w:rsidR="001061CF" w:rsidRPr="00067F17">
        <w:rPr>
          <w:rFonts w:ascii="Times New Roman" w:hAnsi="Times New Roman" w:cs="Times New Roman"/>
          <w:sz w:val="24"/>
          <w:szCs w:val="24"/>
        </w:rPr>
        <w:t>approach</w:t>
      </w:r>
      <w:r w:rsidR="00C303EA" w:rsidRPr="00067F17">
        <w:rPr>
          <w:rFonts w:ascii="Times New Roman" w:hAnsi="Times New Roman" w:cs="Times New Roman"/>
          <w:sz w:val="24"/>
          <w:szCs w:val="24"/>
        </w:rPr>
        <w:t xml:space="preserve"> is to classify interactions between stressors as additive, antagonistic, or synergistic </w:t>
      </w:r>
      <w:r w:rsidR="00C303EA"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{"citationID":"J99FEtHu","properties":{"formattedCitation":"(Folt {\\i{}et al.} 1999)","plainCitation":"(Folt et al. 1999)","noteIndex":0},"citationItems":[{"id":209,"uris":["http://zotero.org/users/local/UeixlejD/items/6ZAFEVVR"],"uri":["http://zotero.org/users/local/UeixlejD/items/6ZAFEVVR"],"itemData":{"id":209,"type":"article-journal","container-title":"Limnology and oceanography","ISSN":"0024-3590","issue":"3part2","note":"number: 3part2","page":"864-877","title":"Synergism and antagonism among multiple stressors","volume":"44","author":[{"family":"Folt","given":"C. L."},{"family":"Chen","given":"C. Y."},{"family":"Moore","given":"M. V."},{"family":"Burnaford","given":"J."}],"issued":{"date-parts":[["1999"]]}}}],"schema":"https://github.com/citation-style-language/schema/raw/master/csl-citation.json"} </w:instrText>
      </w:r>
      <w:r w:rsidR="00C303EA"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(Folt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1999)</w:t>
      </w:r>
      <w:r w:rsidR="00C303EA" w:rsidRPr="00067F17">
        <w:rPr>
          <w:rFonts w:ascii="Times New Roman" w:hAnsi="Times New Roman" w:cs="Times New Roman"/>
          <w:sz w:val="24"/>
          <w:szCs w:val="24"/>
        </w:rPr>
        <w:fldChar w:fldCharType="end"/>
      </w:r>
      <w:r w:rsidR="00C303EA" w:rsidRPr="00067F17">
        <w:rPr>
          <w:rFonts w:ascii="Times New Roman" w:hAnsi="Times New Roman" w:cs="Times New Roman"/>
          <w:sz w:val="24"/>
          <w:szCs w:val="24"/>
        </w:rPr>
        <w:t xml:space="preserve">. Additive interactions describe the sum of stressor effects when each stressor is considered in isolation, whereas antagonistic interactions </w:t>
      </w:r>
      <w:r w:rsidR="0026120B" w:rsidRPr="00067F17">
        <w:rPr>
          <w:rFonts w:ascii="Times New Roman" w:hAnsi="Times New Roman" w:cs="Times New Roman"/>
          <w:sz w:val="24"/>
          <w:szCs w:val="24"/>
        </w:rPr>
        <w:t>occur</w:t>
      </w:r>
      <w:r w:rsidR="00C303EA" w:rsidRPr="00067F17">
        <w:rPr>
          <w:rFonts w:ascii="Times New Roman" w:hAnsi="Times New Roman" w:cs="Times New Roman"/>
          <w:sz w:val="24"/>
          <w:szCs w:val="24"/>
        </w:rPr>
        <w:t xml:space="preserve"> when the combined effects are less than the additive expectation </w:t>
      </w:r>
      <w:r w:rsidR="00C303EA" w:rsidRPr="00067F17">
        <w:rPr>
          <w:rFonts w:ascii="Times New Roman" w:hAnsi="Times New Roman" w:cs="Times New Roman"/>
        </w:rPr>
        <w:fldChar w:fldCharType="begin"/>
      </w:r>
      <w:r w:rsidR="00C303EA" w:rsidRPr="00067F17">
        <w:rPr>
          <w:rFonts w:ascii="Times New Roman" w:hAnsi="Times New Roman" w:cs="Times New Roman"/>
          <w:sz w:val="24"/>
          <w:szCs w:val="24"/>
        </w:rPr>
        <w:instrText>ADDIN EN.CITE.DATA</w:instrText>
      </w:r>
      <w:r w:rsidR="00C303EA" w:rsidRPr="00067F17">
        <w:rPr>
          <w:rFonts w:ascii="Times New Roman" w:hAnsi="Times New Roman" w:cs="Times New Roman"/>
          <w:sz w:val="24"/>
          <w:szCs w:val="24"/>
        </w:rPr>
        <w:fldChar w:fldCharType="separate"/>
      </w:r>
      <w:bookmarkStart w:id="0" w:name="__Fieldmark__38311_333198447"/>
      <w:r w:rsidR="00C303EA" w:rsidRPr="00067F17">
        <w:rPr>
          <w:rFonts w:ascii="Times New Roman" w:hAnsi="Times New Roman" w:cs="Times New Roman"/>
          <w:sz w:val="24"/>
          <w:szCs w:val="24"/>
        </w:rPr>
        <w:t xml:space="preserve">(Folt </w:t>
      </w:r>
      <w:r w:rsidR="00C303EA" w:rsidRPr="00067F17">
        <w:rPr>
          <w:rFonts w:ascii="Times New Roman" w:hAnsi="Times New Roman" w:cs="Times New Roman"/>
          <w:i/>
          <w:iCs/>
          <w:sz w:val="24"/>
          <w:szCs w:val="24"/>
        </w:rPr>
        <w:t>et al.</w:t>
      </w:r>
      <w:r w:rsidR="00C303EA" w:rsidRPr="00067F17">
        <w:rPr>
          <w:rFonts w:ascii="Times New Roman" w:hAnsi="Times New Roman" w:cs="Times New Roman"/>
          <w:sz w:val="24"/>
          <w:szCs w:val="24"/>
        </w:rPr>
        <w:t xml:space="preserve"> 1999, Piggott </w:t>
      </w:r>
      <w:r w:rsidR="00C303EA" w:rsidRPr="00067F17">
        <w:rPr>
          <w:rFonts w:ascii="Times New Roman" w:hAnsi="Times New Roman" w:cs="Times New Roman"/>
          <w:i/>
          <w:iCs/>
          <w:sz w:val="24"/>
          <w:szCs w:val="24"/>
        </w:rPr>
        <w:t>et al</w:t>
      </w:r>
      <w:r w:rsidR="00C303EA" w:rsidRPr="00067F17">
        <w:rPr>
          <w:rFonts w:ascii="Times New Roman" w:hAnsi="Times New Roman" w:cs="Times New Roman"/>
          <w:sz w:val="24"/>
          <w:szCs w:val="24"/>
        </w:rPr>
        <w:t xml:space="preserve">. 2015, Côté </w:t>
      </w:r>
      <w:r w:rsidR="00C303EA" w:rsidRPr="00067F17">
        <w:rPr>
          <w:rFonts w:ascii="Times New Roman" w:hAnsi="Times New Roman" w:cs="Times New Roman"/>
          <w:i/>
          <w:iCs/>
          <w:sz w:val="24"/>
          <w:szCs w:val="24"/>
        </w:rPr>
        <w:t xml:space="preserve">et al. </w:t>
      </w:r>
      <w:r w:rsidR="00C303EA" w:rsidRPr="00067F17">
        <w:rPr>
          <w:rFonts w:ascii="Times New Roman" w:hAnsi="Times New Roman" w:cs="Times New Roman"/>
          <w:sz w:val="24"/>
          <w:szCs w:val="24"/>
        </w:rPr>
        <w:t>2016)</w:t>
      </w:r>
      <w:bookmarkStart w:id="1" w:name="__Fieldmark__38312_333198447"/>
      <w:r w:rsidR="00C303EA" w:rsidRPr="00067F17">
        <w:rPr>
          <w:rFonts w:ascii="Times New Roman" w:hAnsi="Times New Roman" w:cs="Times New Roman"/>
          <w:sz w:val="24"/>
          <w:szCs w:val="24"/>
        </w:rPr>
        <w:fldChar w:fldCharType="end"/>
      </w:r>
      <w:bookmarkEnd w:id="0"/>
      <w:bookmarkEnd w:id="1"/>
      <w:r w:rsidR="00C303EA" w:rsidRPr="00067F17">
        <w:rPr>
          <w:rFonts w:ascii="Times New Roman" w:hAnsi="Times New Roman" w:cs="Times New Roman"/>
          <w:sz w:val="24"/>
          <w:szCs w:val="24"/>
        </w:rPr>
        <w:t>. Synergi</w:t>
      </w:r>
      <w:r w:rsidR="00F905D4" w:rsidRPr="00067F17">
        <w:rPr>
          <w:rFonts w:ascii="Times New Roman" w:hAnsi="Times New Roman" w:cs="Times New Roman"/>
          <w:sz w:val="24"/>
          <w:szCs w:val="24"/>
        </w:rPr>
        <w:t>e</w:t>
      </w:r>
      <w:r w:rsidR="00C303EA" w:rsidRPr="00067F17">
        <w:rPr>
          <w:rFonts w:ascii="Times New Roman" w:hAnsi="Times New Roman" w:cs="Times New Roman"/>
          <w:sz w:val="24"/>
          <w:szCs w:val="24"/>
        </w:rPr>
        <w:t>s are generally defined as interactions that exceed the sum of the additive expectation</w:t>
      </w:r>
      <w:r w:rsidR="00450692" w:rsidRPr="00067F17">
        <w:rPr>
          <w:rFonts w:ascii="Times New Roman" w:hAnsi="Times New Roman" w:cs="Times New Roman"/>
          <w:sz w:val="24"/>
          <w:szCs w:val="24"/>
        </w:rPr>
        <w:t>, while antagonisms show the opposite.</w:t>
      </w:r>
      <w:r w:rsidR="00C303EA" w:rsidRPr="00067F17">
        <w:rPr>
          <w:rFonts w:ascii="Times New Roman" w:hAnsi="Times New Roman" w:cs="Times New Roman"/>
          <w:sz w:val="24"/>
          <w:szCs w:val="24"/>
        </w:rPr>
        <w:t xml:space="preserve"> Detecting synergistic interactions remains a particular </w:t>
      </w:r>
      <w:r w:rsidR="001061CF" w:rsidRPr="00067F17">
        <w:rPr>
          <w:rFonts w:ascii="Times New Roman" w:hAnsi="Times New Roman" w:cs="Times New Roman"/>
          <w:sz w:val="24"/>
          <w:szCs w:val="24"/>
        </w:rPr>
        <w:t>focus</w:t>
      </w:r>
      <w:r w:rsidR="00C303EA" w:rsidRPr="00067F17">
        <w:rPr>
          <w:rFonts w:ascii="Times New Roman" w:hAnsi="Times New Roman" w:cs="Times New Roman"/>
          <w:sz w:val="24"/>
          <w:szCs w:val="24"/>
        </w:rPr>
        <w:t xml:space="preserve"> in the literature, as </w:t>
      </w:r>
      <w:r w:rsidRPr="00067F17">
        <w:rPr>
          <w:rFonts w:ascii="Times New Roman" w:hAnsi="Times New Roman" w:cs="Times New Roman"/>
          <w:sz w:val="24"/>
          <w:szCs w:val="24"/>
        </w:rPr>
        <w:t>anthropogenic stressors</w:t>
      </w:r>
      <w:r w:rsidR="00C303EA" w:rsidRPr="00067F17">
        <w:rPr>
          <w:rFonts w:ascii="Times New Roman" w:hAnsi="Times New Roman" w:cs="Times New Roman"/>
          <w:sz w:val="24"/>
          <w:szCs w:val="24"/>
        </w:rPr>
        <w:t xml:space="preserve"> </w:t>
      </w:r>
      <w:r w:rsidRPr="00067F17">
        <w:rPr>
          <w:rFonts w:ascii="Times New Roman" w:hAnsi="Times New Roman" w:cs="Times New Roman"/>
          <w:sz w:val="24"/>
          <w:szCs w:val="24"/>
        </w:rPr>
        <w:t xml:space="preserve">that </w:t>
      </w:r>
      <w:r w:rsidR="00450692" w:rsidRPr="00067F17">
        <w:rPr>
          <w:rFonts w:ascii="Times New Roman" w:hAnsi="Times New Roman" w:cs="Times New Roman"/>
          <w:sz w:val="24"/>
          <w:szCs w:val="24"/>
        </w:rPr>
        <w:t>interact</w:t>
      </w:r>
      <w:r w:rsidRPr="00067F17">
        <w:rPr>
          <w:rFonts w:ascii="Times New Roman" w:hAnsi="Times New Roman" w:cs="Times New Roman"/>
          <w:sz w:val="24"/>
          <w:szCs w:val="24"/>
        </w:rPr>
        <w:t xml:space="preserve"> synergistic</w:t>
      </w:r>
      <w:r w:rsidR="00450692" w:rsidRPr="00067F17">
        <w:rPr>
          <w:rFonts w:ascii="Times New Roman" w:hAnsi="Times New Roman" w:cs="Times New Roman"/>
          <w:sz w:val="24"/>
          <w:szCs w:val="24"/>
        </w:rPr>
        <w:t>ally</w:t>
      </w:r>
      <w:r w:rsidRPr="00067F17">
        <w:rPr>
          <w:rFonts w:ascii="Times New Roman" w:hAnsi="Times New Roman" w:cs="Times New Roman"/>
          <w:sz w:val="24"/>
          <w:szCs w:val="24"/>
        </w:rPr>
        <w:t xml:space="preserve"> will not only have negative effects on their own; they will also amplify </w:t>
      </w:r>
      <w:r w:rsidR="00C303EA" w:rsidRPr="00067F17">
        <w:rPr>
          <w:rFonts w:ascii="Times New Roman" w:hAnsi="Times New Roman" w:cs="Times New Roman"/>
          <w:sz w:val="24"/>
          <w:szCs w:val="24"/>
        </w:rPr>
        <w:t xml:space="preserve">the </w:t>
      </w:r>
      <w:r w:rsidRPr="00067F17">
        <w:rPr>
          <w:rFonts w:ascii="Times New Roman" w:hAnsi="Times New Roman" w:cs="Times New Roman"/>
          <w:sz w:val="24"/>
          <w:szCs w:val="24"/>
        </w:rPr>
        <w:t xml:space="preserve">negative </w:t>
      </w:r>
      <w:r w:rsidR="00C303EA" w:rsidRPr="00067F17">
        <w:rPr>
          <w:rFonts w:ascii="Times New Roman" w:hAnsi="Times New Roman" w:cs="Times New Roman"/>
          <w:sz w:val="24"/>
          <w:szCs w:val="24"/>
        </w:rPr>
        <w:t xml:space="preserve">impacts of </w:t>
      </w:r>
      <w:r w:rsidRPr="00067F17">
        <w:rPr>
          <w:rFonts w:ascii="Times New Roman" w:hAnsi="Times New Roman" w:cs="Times New Roman"/>
          <w:sz w:val="24"/>
          <w:szCs w:val="24"/>
        </w:rPr>
        <w:t>other environmental stressors with which they co-occur</w:t>
      </w:r>
      <w:r w:rsidR="00C303EA" w:rsidRPr="00067F17">
        <w:rPr>
          <w:rFonts w:ascii="Times New Roman" w:hAnsi="Times New Roman" w:cs="Times New Roman"/>
          <w:sz w:val="24"/>
          <w:szCs w:val="24"/>
        </w:rPr>
        <w:t xml:space="preserve"> </w:t>
      </w:r>
      <w:r w:rsidR="00C303EA"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{"citationID":"EjKeINp9","properties":{"formattedCitation":"(Darling &amp; C\\uc0\\u244{}t\\uc0\\u233{} 2008; C\\uc0\\u244{}t\\uc0\\u233{} {\\i{}et al.} 2016)","plainCitation":"(Darling &amp; Côté 2008; Côté et al. 2016)","noteIndex":0},"citationItems":[{"id":579,"uris":["http://zotero.org/users/local/UeixlejD/items/XPPL8SNW"],"uri":["http://zotero.org/users/local/UeixlejD/items/XPPL8SNW"],"itemData":{"id":579,"type":"article-journal","abstract":"Abstract There is increasing concern that multiple drivers of ecological change will interact synergistically to accelerate biodiversity loss. However, the prevalence and magnitude of these interactions remain one of the largest uncertainties in projections of future ecological change. We address this uncertainty by performing a meta-analysis of 112 published factorial experiments that evaluated the impacts of multiple stressors on animal mortality in freshwater, marine and terrestrial communities. We found that, on average, mortalities from the combined action of two stressors were not synergistic and this result was consistent across studies investigating different stressors, study organisms and life-history stages. Furthermore, only one-third of relevant experiments displayed truly synergistic effects, which does not support the prevailing ecological paradigm that synergies are rampant. However, in more than three-quarters of relevant experiments, the outcome of multiple stressor interactions was non-additive (i.e. synergies or antagonisms), suggesting that ecological surprises may be more common than simple additive effects.","container-title":"Ecology Letters","DOI":"10.1111/j.1461-0248.2008.01243.x","ISSN":"1461-023X","issue":"12","note":"number: 12","page":"1278-1286","title":"Quantifying the evidence for ecological synergies","volume":"11","author":[{"family":"Darling","given":"Emily S."},{"family":"Côté","given":"Isabelle M."}],"issued":{"date-parts":[["2008"]]}}},{"id":1298,"uris":["http://zotero.org/users/local/UeixlejD/items/5DLHBN7I"],"uri":["http://zotero.org/users/local/UeixlejD/items/5DLHBN7I"],"itemData":{"id":1298,"type":"article-journal","container-title":"Proc. R. Soc. B","ISSN":"0962-8452","issue":"1824","note":"number: 1824","page":"20152592","title":"Interactions among ecosystem stressors and their importance in conservation","volume":"283","author":[{"family":"Côté","given":"Isabelle M."},{"family":"Darling","given":"Emily S."},{"family":"Brown","given":"Christopher J."}],"issued":{"date-parts":[["2016"]]}}}],"schema":"https://github.com/citation-style-language/schema/raw/master/csl-citation.json"} </w:instrText>
      </w:r>
      <w:r w:rsidR="00C303EA"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(Darling &amp; Côté 2008; Côté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2016)</w:t>
      </w:r>
      <w:r w:rsidR="00C303EA" w:rsidRPr="00067F17">
        <w:rPr>
          <w:rFonts w:ascii="Times New Roman" w:hAnsi="Times New Roman" w:cs="Times New Roman"/>
          <w:sz w:val="24"/>
          <w:szCs w:val="24"/>
        </w:rPr>
        <w:fldChar w:fldCharType="end"/>
      </w:r>
      <w:r w:rsidR="00C303EA" w:rsidRPr="00067F17">
        <w:rPr>
          <w:rFonts w:ascii="Times New Roman" w:hAnsi="Times New Roman" w:cs="Times New Roman"/>
          <w:sz w:val="24"/>
          <w:szCs w:val="24"/>
        </w:rPr>
        <w:t xml:space="preserve">. </w:t>
      </w:r>
    </w:p>
    <w:p w14:paraId="31E8A6BF" w14:textId="77777777" w:rsidR="00552124" w:rsidRPr="00067F17" w:rsidRDefault="00552124" w:rsidP="00067F17">
      <w:pPr>
        <w:spacing w:after="0" w:line="480" w:lineRule="auto"/>
        <w:rPr>
          <w:rFonts w:ascii="Times New Roman" w:hAnsi="Times New Roman" w:cs="Times New Roman"/>
        </w:rPr>
      </w:pPr>
    </w:p>
    <w:p w14:paraId="6770386B" w14:textId="63DA69E9" w:rsidR="006E30F8" w:rsidRPr="00067F17" w:rsidRDefault="00C303EA"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 xml:space="preserve">Few consistent generalities have been found across different meta-analyses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{"citationID":"Ln8rPIlf","properties":{"formattedCitation":"(Crain {\\i{}et al.} 2008; C\\uc0\\u244{}t\\uc0\\u233{} {\\i{}et al.} 2016; Jackson {\\i{}et al.} 2016)","plainCitation":"(Crain et al. 2008; Côté et al. 2016; Jackson et al. 2016)","noteIndex":0},"citationItems":[{"id":577,"uris":["http://zotero.org/users/local/UeixlejD/items/NWTNIKSZ"],"uri":["http://zotero.org/users/local/UeixlejD/items/NWTNIKSZ"],"itemData":{"id":577,"type":"article-journal","container-title":"Ecology Letters","ISSN":"1461-023X","issue":"12","note":"number: 12","page":"1304-1315","title":"Interactive and cumulative effects of multiple human stressors in marine systems","volume":"11","author":[{"family":"Crain","given":"Caitlin Mullan"},{"family":"Kroeker","given":"Kristy"},{"family":"Halpern","given":"Benjamin S."}],"issued":{"date-parts":[["2008"]]}}},{"id":1298,"uris":["http://zotero.org/users/local/UeixlejD/items/5DLHBN7I"],"uri":["http://zotero.org/users/local/UeixlejD/items/5DLHBN7I"],"itemData":{"id":1298,"type":"article-journal","container-title":"Proc. R. Soc. B","ISSN":"0962-8452","issue":"1824","note":"number: 1824","page":"20152592","title":"Interactions among ecosystem stressors and their importance in conservation","volume":"283","author":[{"family":"Côté","given":"Isabelle M."},{"family":"Darling","given":"Emily S."},{"family":"Brown","given":"Christopher J."}],"issued":{"date-parts":[["2016"]]}}},{"id":1340,"uris":["http://zotero.org/users/local/UeixlejD/items/57T8UKNF"],"uri":["http://zotero.org/users/local/UeixlejD/items/57T8UKNF"],"itemData":{"id":1340,"type":"article-journal","container-title":"Global Change Biology","ISSN":"1354-1013","issue":"1","note":"number: 1","page":"180-189","title":"Net effects of multiple stressors in freshwater ecosystems: a meta‐analysis","volume":"22","author":[{"family":"Jackson","given":"Michelle C."},{"family":"Loewen","given":"Charlie JG"},{"family":"Vinebrooke","given":"Rolf D."},{"family":"Chimimba","given":"Christian T."}],"issued":{"date-parts":[["2016"]]}}}],"schema":"https://github.com/citation-style-language/schema/raw/master/csl-citation.json"}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(Crain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2008; Côté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2016; Jackson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2016)</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as t</w:t>
      </w:r>
      <w:bookmarkStart w:id="2" w:name="_Hlk75256007"/>
      <w:bookmarkStart w:id="3" w:name="_Hlk75255933"/>
      <w:r w:rsidRPr="00067F17">
        <w:rPr>
          <w:rFonts w:ascii="Times New Roman" w:hAnsi="Times New Roman" w:cs="Times New Roman"/>
          <w:sz w:val="24"/>
          <w:szCs w:val="24"/>
        </w:rPr>
        <w:t>he identification of synergies and antagonisms is fraught with difficulties. First, interaction type is defined relative to a ‘null’ model</w:t>
      </w:r>
      <w:r w:rsidR="00D36482" w:rsidRPr="00067F17">
        <w:rPr>
          <w:rFonts w:ascii="Times New Roman" w:hAnsi="Times New Roman" w:cs="Times New Roman"/>
          <w:sz w:val="24"/>
          <w:szCs w:val="24"/>
        </w:rPr>
        <w:t xml:space="preserve"> (i.e., a model representing the expectation in the absence of stressor interactions)</w:t>
      </w:r>
      <w:r w:rsidRPr="00067F17">
        <w:rPr>
          <w:rFonts w:ascii="Times New Roman" w:hAnsi="Times New Roman" w:cs="Times New Roman"/>
          <w:sz w:val="24"/>
          <w:szCs w:val="24"/>
        </w:rPr>
        <w:t xml:space="preserve">, so the choice of null model affects whether interactions are classified as </w:t>
      </w:r>
      <w:r w:rsidRPr="00067F17">
        <w:rPr>
          <w:rFonts w:ascii="Times New Roman" w:hAnsi="Times New Roman" w:cs="Times New Roman"/>
          <w:sz w:val="24"/>
          <w:szCs w:val="24"/>
        </w:rPr>
        <w:lastRenderedPageBreak/>
        <w:t>synergies or antagonisms (</w:t>
      </w:r>
      <w:r w:rsidR="00F905D4" w:rsidRPr="00067F17">
        <w:rPr>
          <w:rFonts w:ascii="Times New Roman" w:hAnsi="Times New Roman" w:cs="Times New Roman"/>
          <w:sz w:val="24"/>
          <w:szCs w:val="24"/>
        </w:rPr>
        <w:t xml:space="preserve">the </w:t>
      </w:r>
      <w:r w:rsidRPr="00067F17">
        <w:rPr>
          <w:rFonts w:ascii="Times New Roman" w:hAnsi="Times New Roman" w:cs="Times New Roman"/>
          <w:sz w:val="24"/>
          <w:szCs w:val="24"/>
        </w:rPr>
        <w:t xml:space="preserve">null model is often </w:t>
      </w:r>
      <w:r w:rsidR="00F905D4" w:rsidRPr="00067F17">
        <w:rPr>
          <w:rFonts w:ascii="Times New Roman" w:hAnsi="Times New Roman" w:cs="Times New Roman"/>
          <w:sz w:val="24"/>
          <w:szCs w:val="24"/>
        </w:rPr>
        <w:t xml:space="preserve">taken to be </w:t>
      </w:r>
      <w:r w:rsidRPr="00067F17">
        <w:rPr>
          <w:rFonts w:ascii="Times New Roman" w:hAnsi="Times New Roman" w:cs="Times New Roman"/>
          <w:sz w:val="24"/>
          <w:szCs w:val="24"/>
        </w:rPr>
        <w:t xml:space="preserve">an expectation of additive effects – </w:t>
      </w:r>
      <w:r w:rsidRPr="00067F17">
        <w:rPr>
          <w:rFonts w:ascii="Times New Roman" w:hAnsi="Times New Roman" w:cs="Times New Roman"/>
        </w:rPr>
        <w:fldChar w:fldCharType="begin"/>
      </w:r>
      <w:r w:rsidRPr="00067F17">
        <w:rPr>
          <w:rFonts w:ascii="Times New Roman" w:hAnsi="Times New Roman" w:cs="Times New Roman"/>
          <w:sz w:val="24"/>
          <w:szCs w:val="24"/>
        </w:rPr>
        <w:instrText>ADDIN ZOTERO_ITEM CSL_CITATION {"citationID":"NO0lhCES","properties":{"formattedCitation":"(Folt et al. 1999, Piggott et al. 2015, Sch\\uc0\\u228{}fer and Piggott 2018)","plainCitation":"(Folt et al. 1999, Piggott et al. 2015, Schäfer and Piggott 2018)","dontUpdate":true,"noteIndex":0},"citationItems":[{"id":209,"uris":["http://zotero.org/users/local/UeixlejD/items/6ZAFEVVR"],"uri":["http://zotero.org/users/local/UeixlejD/items/6ZAFEVVR"],"itemData":{"id":209,"type":"article-journal","container-title":"Limnology and oceanography","ISSN":"0024-3590","issue":"3part2","note":"number: 3part2","page":"864-877","title":"Synergism and antagonism among multiple stressors","volume":"44","author":[{"family":"Folt","given":"C. L."},{"family":"Chen","given":"C. Y."},{"family":"Moore","given":"M. V."},{"family":"Burnaford","given":"J."}],"issued":{"date-parts":[["1999"]]}}},{"id":1236,"uris":["http://zotero.org/users/local/UeixlejD/items/MWXKW7WC"],"uri":["http://zotero.org/users/local/UeixlejD/items/MWXKW7WC"],"itemData":{"id":1236,"type":"article-journal","abstract":"Abstract The potential for complex synergistic or antagonistic interactions between multiple stressors presents one of the largest uncertainties when predicting ecological change but, despite common use of the terms in the scientific literature, a consensus on their operational definition is still lacking. The identification of synergism or antagonism is generally straightforward when stressors operate in the same direction, but if individual stressor effects oppose each other, the definition of synergism is paradoxical because what is synergistic to one stressor's effect direction is antagonistic to the others. In their highly cited meta‐analysis, Crain et al. (Ecology Letters, 11, 2008: 1304) assumed in situations with opposing individual effects that synergy only occurs when the cumulative effect is more negative than the additive sum of the opposing individual effects. We argue against this and propose a new systematic classification based on an additive effects model that combines the magnitude and response direction of the cumulative effect and the interaction effect. A new class of “mitigating synergism” is identified, where cumulative effects are reversed and enhanced. We applied our directional classification to the dataset compiled by Crain et al. (Ecology Letters, 11, 2008: 1304) to determine the prevalence of synergistic, antagonistic, and additive interactions. Compared to their original analysis, we report differences in the representation of interaction classes by interaction type and we document examples of mitigating synergism, highlighting the importance of incorporating individual stressor effect directions in the determination of synergisms and antagonisms. This is particularly pertinent given a general bias in ecology toward investigating and reporting adverse multiple stressor effects (double negative). We emphasize the need for reconsideration by the ecological community of the interpretation of synergism and antagonism in situations where individual stressor effects oppose each other or where cumulative effects are reversed and enhanced.","container-title":"Ecology and Evolution","DOI":"doi:10.1002/ece3.1465","issue":"7","note":"number: 7","page":"1538-1547","title":"Reconceptualizing synergism and antagonism among multiple stressors","volume":"5","author":[{"family":"Piggott","given":"Jeremy J."},{"family":"Townsend","given":"Colin R."},{"family":"Matthaei","given":"Christoph D."}],"issued":{"date-parts":[["2015"]]}}},{"id":1638,"uris":["http://zotero.org/users/local/UeixlejD/items/BMU33B4A"],"uri":["http://zotero.org/users/local/UeixlejD/items/BMU33B4A"],"itemData":{"id":1638,"type":"article-journal","abstract":"Abstract Global environmental change is driven by multiple anthropogenic stressors. Conservation and restoration require understanding the individual and joint action of these stressors to evaluate and prioritize management measures. To date, most studies on multiple stressor effects have sought to identify potential stressor interactions, defined as deviations from null models, and related meta-analyses have focused on quantifying the relative proportion of stressor interactions across studies. These studies have provided valuable insights about the complexity of multiple stressor effects, but remain largely devoid of a theoretical framework for null model selection and prediction of effects. We suggest that multiple stressor research would benefit by (1) integrating and developing additional null models and (2) selecting null models based on their mechanistic assumptions of the stressor mode of action and organism sensitivities as well as stressor–effect relationships for individuals and populations. We present a range of null models and outline their underlying assumptions and application in multiple stressor research. Moving beyond mere description requires multiple stressor research to shift its focus from identifying statistically significant interactions to the use and development of mechanistic (null) models. Justified selection of the appropriate null model is a first step to achieve this.","container-title":"Global Change Biology","DOI":"doi:10.1111/gcb.14073","issue":"5","note":"number: 5","page":"1817-1826","title":"Advancing understanding and prediction in multiple stressor research through a mechanistic basis for null models","volume":"24","author":[{"family":"Schäfer","given":"Ralf B."},{"family":"Piggott","given":"Jeremy J."}],"issued":{"date-parts":[["2018"]]}}}],"schema":"https://github.com/citation-style-language/schema/raw/master/csl-citation.json"}</w:instrText>
      </w:r>
      <w:r w:rsidRPr="00067F17">
        <w:rPr>
          <w:rFonts w:ascii="Times New Roman" w:hAnsi="Times New Roman" w:cs="Times New Roman"/>
          <w:sz w:val="24"/>
          <w:szCs w:val="24"/>
        </w:rPr>
        <w:fldChar w:fldCharType="separate"/>
      </w:r>
      <w:r w:rsidRPr="00067F17">
        <w:rPr>
          <w:rFonts w:ascii="Times New Roman" w:hAnsi="Times New Roman" w:cs="Times New Roman"/>
          <w:sz w:val="24"/>
          <w:lang w:val="en-GB"/>
        </w:rPr>
        <w:t xml:space="preserve">Folt </w:t>
      </w:r>
      <w:r w:rsidRPr="00067F17">
        <w:rPr>
          <w:rFonts w:ascii="Times New Roman" w:hAnsi="Times New Roman" w:cs="Times New Roman"/>
          <w:i/>
          <w:iCs/>
          <w:sz w:val="24"/>
          <w:lang w:val="en-GB"/>
        </w:rPr>
        <w:t xml:space="preserve">et al. </w:t>
      </w:r>
      <w:r w:rsidRPr="00067F17">
        <w:rPr>
          <w:rFonts w:ascii="Times New Roman" w:hAnsi="Times New Roman" w:cs="Times New Roman"/>
          <w:sz w:val="24"/>
          <w:lang w:val="en-GB"/>
        </w:rPr>
        <w:t>1999, Piggott</w:t>
      </w:r>
      <w:r w:rsidRPr="00067F17">
        <w:rPr>
          <w:rFonts w:ascii="Times New Roman" w:hAnsi="Times New Roman" w:cs="Times New Roman"/>
          <w:i/>
          <w:iCs/>
          <w:sz w:val="24"/>
          <w:lang w:val="en-GB"/>
        </w:rPr>
        <w:t xml:space="preserve"> et al.</w:t>
      </w:r>
      <w:r w:rsidRPr="00067F17">
        <w:rPr>
          <w:rFonts w:ascii="Times New Roman" w:hAnsi="Times New Roman" w:cs="Times New Roman"/>
          <w:sz w:val="24"/>
          <w:lang w:val="en-GB"/>
        </w:rPr>
        <w:t xml:space="preserve"> 2015, Schäfer </w:t>
      </w:r>
      <w:r w:rsidR="00A500BE" w:rsidRPr="00067F17">
        <w:rPr>
          <w:rFonts w:ascii="Times New Roman" w:hAnsi="Times New Roman" w:cs="Times New Roman"/>
          <w:sz w:val="24"/>
          <w:lang w:val="en-GB"/>
        </w:rPr>
        <w:t>&amp;</w:t>
      </w:r>
      <w:r w:rsidRPr="00067F17">
        <w:rPr>
          <w:rFonts w:ascii="Times New Roman" w:hAnsi="Times New Roman" w:cs="Times New Roman"/>
          <w:sz w:val="24"/>
          <w:lang w:val="en-GB"/>
        </w:rPr>
        <w:t xml:space="preserve"> Piggott 2018, Tekin</w:t>
      </w:r>
      <w:r w:rsidRPr="00067F17">
        <w:rPr>
          <w:rFonts w:ascii="Times New Roman" w:hAnsi="Times New Roman" w:cs="Times New Roman"/>
          <w:i/>
          <w:iCs/>
          <w:sz w:val="24"/>
          <w:lang w:val="en-GB"/>
        </w:rPr>
        <w:t xml:space="preserve"> et al.</w:t>
      </w:r>
      <w:r w:rsidRPr="00067F17">
        <w:rPr>
          <w:rFonts w:ascii="Times New Roman" w:hAnsi="Times New Roman" w:cs="Times New Roman"/>
          <w:sz w:val="24"/>
          <w:lang w:val="en-GB"/>
        </w:rPr>
        <w:t xml:space="preserve"> 2020)</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w:t>
      </w:r>
      <w:bookmarkEnd w:id="2"/>
      <w:bookmarkEnd w:id="3"/>
      <w:r w:rsidRPr="00067F17">
        <w:rPr>
          <w:rFonts w:ascii="Times New Roman" w:hAnsi="Times New Roman" w:cs="Times New Roman"/>
          <w:sz w:val="24"/>
          <w:szCs w:val="24"/>
        </w:rPr>
        <w:t>Second, interaction classifications can differ depending on how the response variable is transformed prior to analysis. For example, an additive relationship on a log-transformed scale is not additive, but multiplicative, on an arithmetic scale</w:t>
      </w:r>
      <w:r w:rsidR="00A674AD" w:rsidRPr="00067F17">
        <w:rPr>
          <w:rFonts w:ascii="Times New Roman" w:hAnsi="Times New Roman" w:cs="Times New Roman"/>
          <w:sz w:val="24"/>
          <w:szCs w:val="24"/>
        </w:rPr>
        <w:t xml:space="preserve"> </w:t>
      </w:r>
      <w:r w:rsidR="00A674AD" w:rsidRPr="00067F17">
        <w:rPr>
          <w:rFonts w:ascii="Times New Roman" w:hAnsi="Times New Roman" w:cs="Times New Roman"/>
          <w:sz w:val="24"/>
          <w:szCs w:val="24"/>
        </w:rPr>
        <w:fldChar w:fldCharType="begin"/>
      </w:r>
      <w:r w:rsidR="00930DC0" w:rsidRPr="00067F17">
        <w:rPr>
          <w:rFonts w:ascii="Times New Roman" w:hAnsi="Times New Roman" w:cs="Times New Roman"/>
          <w:sz w:val="24"/>
          <w:szCs w:val="24"/>
        </w:rPr>
        <w:instrText xml:space="preserve"> ADDIN ZOTERO_ITEM CSL_CITATION {"citationID":"arotjv8ba4","properties":{"formattedCitation":"(Duncan &amp; Kefford 2021)","plainCitation":"(Duncan &amp; Kefford 2021)","noteIndex":0},"citationItems":[{"id":2514,"uris":["http://zotero.org/users/local/UeixlejD/items/3S8RX3AL"],"uri":["http://zotero.org/users/local/UeixlejD/items/3S8RX3AL"],"itemData":{"id":2514,"type":"article-journal","container-title":"Methods in Ecology and Evolution","ISSN":"2041-210X","journalAbbreviation":"Methods in Ecology and Evolution","note":"publisher: Wiley Online Library","title":"Interactions in statistical models: Three things to know","author":[{"family":"Duncan","given":"Richard P"},{"family":"Kefford","given":"Ben J"}],"issued":{"date-parts":[["2021"]]}}}],"schema":"https://github.com/citation-style-language/schema/raw/master/csl-citation.json"} </w:instrText>
      </w:r>
      <w:r w:rsidR="00A674AD"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(Duncan &amp; Kefford 2021)</w:t>
      </w:r>
      <w:r w:rsidR="00A674AD" w:rsidRPr="00067F17">
        <w:rPr>
          <w:rFonts w:ascii="Times New Roman" w:hAnsi="Times New Roman" w:cs="Times New Roman"/>
          <w:sz w:val="24"/>
          <w:szCs w:val="24"/>
        </w:rPr>
        <w:fldChar w:fldCharType="end"/>
      </w:r>
      <w:r w:rsidRPr="00067F17">
        <w:rPr>
          <w:rFonts w:ascii="Times New Roman" w:hAnsi="Times New Roman" w:cs="Times New Roman"/>
          <w:sz w:val="24"/>
          <w:szCs w:val="24"/>
        </w:rPr>
        <w:t>.</w:t>
      </w:r>
      <w:r w:rsidRPr="00067F17">
        <w:rPr>
          <w:rFonts w:ascii="Times New Roman" w:hAnsi="Times New Roman" w:cs="Times New Roman"/>
        </w:rPr>
        <w:t xml:space="preserve"> </w:t>
      </w:r>
      <w:r w:rsidRPr="00067F17">
        <w:rPr>
          <w:rFonts w:ascii="Times New Roman" w:hAnsi="Times New Roman" w:cs="Times New Roman"/>
          <w:sz w:val="24"/>
          <w:szCs w:val="24"/>
        </w:rPr>
        <w:t xml:space="preserve">Null hypotheses of interactions in linear model frameworks can thus be incorrect and misleading if the </w:t>
      </w:r>
      <w:r w:rsidR="00AA68F5" w:rsidRPr="00067F17">
        <w:rPr>
          <w:rFonts w:ascii="Times New Roman" w:hAnsi="Times New Roman" w:cs="Times New Roman"/>
          <w:sz w:val="24"/>
          <w:szCs w:val="24"/>
        </w:rPr>
        <w:t xml:space="preserve">analytical decisions </w:t>
      </w:r>
      <w:r w:rsidRPr="00067F17">
        <w:rPr>
          <w:rFonts w:ascii="Times New Roman" w:hAnsi="Times New Roman" w:cs="Times New Roman"/>
          <w:sz w:val="24"/>
          <w:szCs w:val="24"/>
        </w:rPr>
        <w:t xml:space="preserve">that can change the classification of stressor interactions are ignored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{"citationID":"OlBe4PKH","properties":{"formattedCitation":"(Griffen {\\i{}et al.} 2016)","plainCitation":"(Griffen et al. 2016)","noteIndex":0},"citationItems":[{"id":1313,"uris":["http://zotero.org/users/local/UeixlejD/items/JPJGN8LI"],"uri":["http://zotero.org/users/local/UeixlejD/items/JPJGN8LI"],"itemData":{"id":1313,"type":"article-journal","container-title":"Marine Ecology Progress Series","ISSN":"0171-8630","page":"273-281","title":"Rethinking our approach to multiple stressor studies in marine environments","volume":"543","author":[{"family":"Griffen","given":"Blaine D."},{"family":"Belgrad","given":"Benjamin A."},{"family":"Cannizzo","given":"Zachary J."},{"family":"Knotts","given":"Eilea R."},{"family":"Hancock","given":"Eric R."}],"issued":{"date-parts":[["2016"]]}}}],"schema":"https://github.com/citation-style-language/schema/raw/master/csl-citation.json"}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(Griffen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2016)</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w:t>
      </w:r>
    </w:p>
    <w:p w14:paraId="64523F38" w14:textId="77777777" w:rsidR="00552124" w:rsidRPr="00067F17" w:rsidRDefault="00552124" w:rsidP="00067F17">
      <w:pPr>
        <w:spacing w:after="0" w:line="480" w:lineRule="auto"/>
        <w:rPr>
          <w:rFonts w:ascii="Times New Roman" w:hAnsi="Times New Roman" w:cs="Times New Roman"/>
          <w:sz w:val="24"/>
          <w:szCs w:val="24"/>
        </w:rPr>
      </w:pPr>
    </w:p>
    <w:p w14:paraId="57314161" w14:textId="6F319198" w:rsidR="006E30F8" w:rsidRPr="00067F17" w:rsidRDefault="00C303EA"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 xml:space="preserve">Interaction types can also change </w:t>
      </w:r>
      <w:r w:rsidR="00B60176" w:rsidRPr="00067F17">
        <w:rPr>
          <w:rFonts w:ascii="Times New Roman" w:hAnsi="Times New Roman" w:cs="Times New Roman"/>
          <w:sz w:val="24"/>
          <w:szCs w:val="24"/>
        </w:rPr>
        <w:t xml:space="preserve">under different </w:t>
      </w:r>
      <w:r w:rsidRPr="00067F17">
        <w:rPr>
          <w:rFonts w:ascii="Times New Roman" w:hAnsi="Times New Roman" w:cs="Times New Roman"/>
          <w:sz w:val="24"/>
          <w:szCs w:val="24"/>
        </w:rPr>
        <w:t>context</w:t>
      </w:r>
      <w:r w:rsidR="00B60176" w:rsidRPr="00067F17">
        <w:rPr>
          <w:rFonts w:ascii="Times New Roman" w:hAnsi="Times New Roman" w:cs="Times New Roman"/>
          <w:sz w:val="24"/>
          <w:szCs w:val="24"/>
        </w:rPr>
        <w:t>s</w:t>
      </w:r>
      <w:r w:rsidRPr="00067F17">
        <w:rPr>
          <w:rFonts w:ascii="Times New Roman" w:hAnsi="Times New Roman" w:cs="Times New Roman"/>
          <w:sz w:val="24"/>
          <w:szCs w:val="24"/>
        </w:rPr>
        <w:t xml:space="preserve">. For example, the type of interaction can depend on population density, where higher </w:t>
      </w:r>
      <w:r w:rsidR="0026120B" w:rsidRPr="00067F17">
        <w:rPr>
          <w:rFonts w:ascii="Times New Roman" w:hAnsi="Times New Roman" w:cs="Times New Roman"/>
          <w:sz w:val="24"/>
          <w:szCs w:val="24"/>
        </w:rPr>
        <w:t>population</w:t>
      </w:r>
      <w:r w:rsidRPr="00067F17">
        <w:rPr>
          <w:rFonts w:ascii="Times New Roman" w:hAnsi="Times New Roman" w:cs="Times New Roman"/>
          <w:sz w:val="24"/>
          <w:szCs w:val="24"/>
        </w:rPr>
        <w:t xml:space="preserve"> densities </w:t>
      </w:r>
      <w:r w:rsidR="00B60176" w:rsidRPr="00067F17">
        <w:rPr>
          <w:rFonts w:ascii="Times New Roman" w:hAnsi="Times New Roman" w:cs="Times New Roman"/>
          <w:sz w:val="24"/>
          <w:szCs w:val="24"/>
        </w:rPr>
        <w:t xml:space="preserve">can </w:t>
      </w:r>
      <w:r w:rsidRPr="00067F17">
        <w:rPr>
          <w:rFonts w:ascii="Times New Roman" w:hAnsi="Times New Roman" w:cs="Times New Roman"/>
          <w:sz w:val="24"/>
          <w:szCs w:val="24"/>
        </w:rPr>
        <w:t xml:space="preserve">mitigate the effects of multiple stressors on individual survival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{"citationID":"rPSRfQMa","properties":{"formattedCitation":"(Lange &amp; Marshall 2017)","plainCitation":"(Lange &amp; Marshall 2017)","noteIndex":0},"citationItems":[{"id":1469,"uris":["http://zotero.org/users/local/UeixlejD/items/CYV6WJSG"],"uri":["http://zotero.org/users/local/UeixlejD/items/CYV6WJSG"],"itemData":{"id":1469,"type":"article-journal","container-title":"Scientific Reports","ISSN":"2045-2322","issue":"1","note":"number: 1","page":"6281","title":"Ecologically relevant levels of multiple, common marine stressors suggest antagonistic effects","volume":"7","author":[{"family":"Lange","given":"Rolanda"},{"family":"Marshall","given":"Dustin"}],"issued":{"date-parts":[["2017"]]}}}],"schema":"https://github.com/citation-style-language/schema/raw/master/csl-citation.json"}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szCs w:val="24"/>
        </w:rPr>
        <w:t>(Lange &amp; Marshall 2017)</w:t>
      </w:r>
      <w:r w:rsidRPr="00067F17">
        <w:rPr>
          <w:rFonts w:ascii="Times New Roman" w:hAnsi="Times New Roman" w:cs="Times New Roman"/>
          <w:sz w:val="24"/>
          <w:szCs w:val="24"/>
        </w:rPr>
        <w:fldChar w:fldCharType="end"/>
      </w:r>
      <w:r w:rsidR="0026120B" w:rsidRPr="00067F17">
        <w:rPr>
          <w:rFonts w:ascii="Times New Roman" w:hAnsi="Times New Roman" w:cs="Times New Roman"/>
          <w:sz w:val="24"/>
          <w:szCs w:val="24"/>
        </w:rPr>
        <w:t xml:space="preserve">. </w:t>
      </w:r>
      <w:r w:rsidR="00450692" w:rsidRPr="00067F17">
        <w:rPr>
          <w:rFonts w:ascii="Times New Roman" w:hAnsi="Times New Roman" w:cs="Times New Roman"/>
          <w:sz w:val="24"/>
          <w:szCs w:val="24"/>
        </w:rPr>
        <w:t>C</w:t>
      </w:r>
      <w:r w:rsidRPr="00067F17">
        <w:rPr>
          <w:rFonts w:ascii="Times New Roman" w:hAnsi="Times New Roman" w:cs="Times New Roman"/>
          <w:sz w:val="24"/>
          <w:szCs w:val="24"/>
        </w:rPr>
        <w:t xml:space="preserve">hanges in per capita interactions </w:t>
      </w:r>
      <w:r w:rsidR="0011085A" w:rsidRPr="00067F17">
        <w:rPr>
          <w:rFonts w:ascii="Times New Roman" w:hAnsi="Times New Roman" w:cs="Times New Roman"/>
          <w:sz w:val="24"/>
          <w:szCs w:val="24"/>
        </w:rPr>
        <w:t>or</w:t>
      </w:r>
      <w:r w:rsidR="00C94939" w:rsidRPr="00067F17">
        <w:rPr>
          <w:rFonts w:ascii="Times New Roman" w:hAnsi="Times New Roman" w:cs="Times New Roman"/>
          <w:sz w:val="24"/>
          <w:szCs w:val="24"/>
        </w:rPr>
        <w:t xml:space="preserve"> growth rates </w:t>
      </w:r>
      <w:r w:rsidR="0026120B" w:rsidRPr="00067F17">
        <w:rPr>
          <w:rFonts w:ascii="Times New Roman" w:hAnsi="Times New Roman" w:cs="Times New Roman"/>
          <w:sz w:val="24"/>
          <w:szCs w:val="24"/>
        </w:rPr>
        <w:t>can</w:t>
      </w:r>
      <w:r w:rsidRPr="00067F17">
        <w:rPr>
          <w:rFonts w:ascii="Times New Roman" w:hAnsi="Times New Roman" w:cs="Times New Roman"/>
          <w:sz w:val="24"/>
          <w:szCs w:val="24"/>
        </w:rPr>
        <w:t xml:space="preserve"> counteract the negative effects of environmental stressors </w:t>
      </w:r>
      <w:r w:rsidR="0011085A" w:rsidRPr="00067F17">
        <w:rPr>
          <w:rFonts w:ascii="Times New Roman" w:hAnsi="Times New Roman" w:cs="Times New Roman"/>
          <w:sz w:val="24"/>
          <w:szCs w:val="24"/>
        </w:rPr>
        <w:t xml:space="preserve">when they </w:t>
      </w:r>
      <w:r w:rsidRPr="00067F17">
        <w:rPr>
          <w:rFonts w:ascii="Times New Roman" w:hAnsi="Times New Roman" w:cs="Times New Roman"/>
          <w:sz w:val="24"/>
          <w:szCs w:val="24"/>
        </w:rPr>
        <w:t xml:space="preserve">reduce competition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{"citationID":"c8JNcoPL","properties":{"formattedCitation":"(Baert {\\i{}et al.} 2018)","plainCitation":"(Baert et al. 2018)","noteIndex":0},"citationItems":[{"id":1547,"uris":["http://zotero.org/users/local/UeixlejD/items/4MDHAY3C"],"uri":["http://zotero.org/users/local/UeixlejD/items/4MDHAY3C"],"itemData":{"id":1547,"type":"article-journal","abstract":"Abstract Understanding how biodiversity (B) affects ecosystem functioning (EF) is essential for assessing the consequences of ongoing biodiversity changes. An increasing number of studies, however, show that environmental conditions affect the shape of BEF relationships. Here, we first use a game-theoretic community model to reveal that a unimodal response of the BEF slope can be expected along environmental stress gradients, but also how the ecological mechanisms underlying this response may vary depending on how stress affects species interactions. Next, we analysed a global dataset of 44 experiments that crossed biodiversity with environmental conditions. Confirming our main model prediction, the effect of biodiversity on ecosystem functioning tends to be greater at intermediate levels of environmental stress, but varies among studies corresponding to differences in stress-effects on species interactions. Together, these results suggest that increases in stress from ongoing global environmental changes may amplify the consequences of biodiversity changes.","container-title":"Ecology Letters","DOI":"doi:10.1111/ele.13088","issue":"8","note":"number: 8","page":"1191-1199","title":"Biodiversity effects on ecosystem functioning respond unimodally to environmental stress","volume":"21","author":[{"family":"Baert","given":"Jan M."},{"family":"Eisenhauer","given":"Nico"},{"family":"Janssen","given":"Colin R."},{"family":"De Laender","given":"Frederik"}],"issued":{"date-parts":[["2018"]]}}}],"schema":"https://github.com/citation-style-language/schema/raw/master/csl-citation.json"}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(Baert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2018)</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Additionally, interactions can change in the presence of a</w:t>
      </w:r>
      <w:r w:rsidR="00F905D4" w:rsidRPr="00067F17">
        <w:rPr>
          <w:rFonts w:ascii="Times New Roman" w:hAnsi="Times New Roman" w:cs="Times New Roman"/>
          <w:sz w:val="24"/>
          <w:szCs w:val="24"/>
        </w:rPr>
        <w:t xml:space="preserve">dditional </w:t>
      </w:r>
      <w:r w:rsidRPr="00067F17">
        <w:rPr>
          <w:rFonts w:ascii="Times New Roman" w:hAnsi="Times New Roman" w:cs="Times New Roman"/>
          <w:sz w:val="24"/>
          <w:szCs w:val="24"/>
        </w:rPr>
        <w:t>interacting stressor</w:t>
      </w:r>
      <w:r w:rsidR="00F905D4" w:rsidRPr="00067F17">
        <w:rPr>
          <w:rFonts w:ascii="Times New Roman" w:hAnsi="Times New Roman" w:cs="Times New Roman"/>
          <w:sz w:val="24"/>
          <w:szCs w:val="24"/>
        </w:rPr>
        <w:t>s</w:t>
      </w:r>
      <w:r w:rsidRPr="00067F17">
        <w:rPr>
          <w:rFonts w:ascii="Times New Roman" w:hAnsi="Times New Roman" w:cs="Times New Roman"/>
          <w:sz w:val="24"/>
          <w:szCs w:val="24"/>
        </w:rPr>
        <w:t xml:space="preserve">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{"citationID":"QI1ptdgI","properties":{"formattedCitation":"(Crain {\\i{}et al.} 2008)","plainCitation":"(Crain et al. 2008)","noteIndex":0},"citationItems":[{"id":577,"uris":["http://zotero.org/users/local/UeixlejD/items/NWTNIKSZ"],"uri":["http://zotero.org/users/local/UeixlejD/items/NWTNIKSZ"],"itemData":{"id":577,"type":"article-journal","container-title":"Ecology Letters","ISSN":"1461-023X","issue":"12","note":"number: 12","page":"1304-1315","title":"Interactive and cumulative effects of multiple human stressors in marine systems","volume":"11","author":[{"family":"Crain","given":"Caitlin Mullan"},{"family":"Kroeker","given":"Kristy"},{"family":"Halpern","given":"Benjamin S."}],"issued":{"date-parts":[["2008"]]}}}],"schema":"https://github.com/citation-style-language/schema/raw/master/csl-citation.json"}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(Crain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2008)</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or w</w:t>
      </w:r>
      <w:r w:rsidR="0026120B" w:rsidRPr="00067F17">
        <w:rPr>
          <w:rFonts w:ascii="Times New Roman" w:hAnsi="Times New Roman" w:cs="Times New Roman"/>
          <w:sz w:val="24"/>
          <w:szCs w:val="24"/>
        </w:rPr>
        <w:t xml:space="preserve">ith </w:t>
      </w:r>
      <w:r w:rsidRPr="00067F17">
        <w:rPr>
          <w:rFonts w:ascii="Times New Roman" w:hAnsi="Times New Roman" w:cs="Times New Roman"/>
          <w:sz w:val="24"/>
          <w:szCs w:val="24"/>
        </w:rPr>
        <w:t xml:space="preserve">stressor magnitude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{"citationID":"NKcLZ0V7","properties":{"formattedCitation":"(Galic {\\i{}et al.} 2018; Lange {\\i{}et al.} 2018)","plainCitation":"(Galic et al. 2018; Lange et al. 2018)","noteIndex":0},"citationItems":[{"id":1576,"uris":["http://zotero.org/users/local/UeixlejD/items/9U9AMDG8"],"uri":["http://zotero.org/users/local/UeixlejD/items/9U9AMDG8"],"itemData":{"id":1576,"type":"article-journal","container-title":"Ecology Letters","ISSN":"1461-023X","issue":"4","note":"number: 4","page":"568-577","title":"When things don't add up: quantifying impacts of multiple stressors from individual metabolism to ecosystem processing","volume":"21","author":[{"family":"Galic","given":"Nika"},{"family":"Sullivan","given":"Lauren L."},{"family":"Grimm","given":"Volker"},{"family":"Forbes","given":"Valery E."}],"issued":{"date-parts":[["2018"]]}}},{"id":1831,"uris":["http://zotero.org/users/local/UeixlejD/items/IM5XR5YJ"],"uri":["http://zotero.org/users/local/UeixlejD/items/IM5XR5YJ"],"itemData":{"id":1831,"type":"webpage","container-title":"Fish and Fisheries","language":"en","note":"ISSN: 1467-2979\nissue: 6\npage: 974-983\npublisher: John Wiley &amp; Sons, Ltd\nvolume: 19","title":"Multiple‐stressor effects on freshwater fish: Importance of taxonomy and life stage","title-short":"Multiple‐stressor effects on freshwater fish","URL":"https://onlinelibrary.wiley.com/doi/abs/10.1111/faf.12305","author":[{"family":"Lange","given":"Katharina"},{"family":"Bruder","given":"Andreas"},{"family":"Matthaei","given":"Christoph D."},{"family":"Brodersen","given":"Jakob"},{"family":"Paterson","given":"Rachel A."}],"accessed":{"date-parts":[["2020",10,28]]},"issued":{"date-parts":[["2018",11,1]]}}}],"schema":"https://github.com/citation-style-language/schema/raw/master/csl-citation.json"}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(Galic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2018; Lange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2018)</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The temporal dynamics of both the response and stressors create further challenges for quantifying stressor interactions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{"citationID":"Vy5hxxoJ","properties":{"formattedCitation":"(Jackson {\\i{}et al.} 2021)","plainCitation":"(Jackson et al. 2021)","noteIndex":0},"citationItems":[{"id":2453,"uris":["http://zotero.org/users/local/UeixlejD/items/FNUPG3XG"],"uri":["http://zotero.org/users/local/UeixlejD/items/FNUPG3XG"],"itemData":{"id":2453,"type":"article-journal","abstract":"Multiple stressors, such as warming and invasions, often occur together and have nonadditive effects. Most studies to date assume that stressors operate in perfect synchrony, but this will rarely be the case in reality. Stressor sequence and overlap will have implications for ecological memory – the ability of past stressors to influence future responses. Moreover, stressors are usually defined in an anthropocentric context: what we consider a short-term stressor, such as a flood, will span multiple generations of microbes. We argue that to predict responses to multiple stressors from individuals to the whole ecosystem, it is necessary to consider metabolic rates, which determine the timescales at which individuals operate and therefore, ultimately, the ecological memory at different levels of ecological organization.","container-title":"Trends in Ecology &amp; Evolution","DOI":"10.1016/j.tree.2021.01.005","ISSN":"0169-5347","issue":"5","journalAbbreviation":"Trends in Ecology &amp; Evolution","page":"402-410","title":"The Temporal Dynamics of Multiple Stressor Effects: From Individuals to Ecosystems","volume":"36","author":[{"family":"Jackson","given":"Michelle C."},{"family":"Pawar","given":"Samraat"},{"family":"Woodward","given":"Guy"}],"issued":{"date-parts":[["2021",5,1]]}}}],"schema":"https://github.com/citation-style-language/schema/raw/master/csl-citation.json"}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(Jackson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2021)</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The temporal scale at which the response is measured can affect the classification of stressor interactions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{"citationID":"h5FhDak2","properties":{"formattedCitation":"(Garnier {\\i{}et al.} 2017)","plainCitation":"(Garnier et al. 2017)","noteIndex":0},"citationItems":[{"id":1836,"uris":["http://zotero.org/users/local/UeixlejD/items/DUT8GSWB"],"uri":["http://zotero.org/users/local/UeixlejD/items/DUT8GSWB"],"itemData":{"id":1836,"type":"webpage","container-title":"Global Change Biology","language":"en","note":"ISSN: 1365-2486\nissue: 12\npage: 5237-5248\npublisher: John Wiley &amp; Sons, Ltd\nvolume: 23","title":"Temporal scale dependent interactions between multiple environmental disturbances in microcosm ecosystems","URL":"https://onlinelibrary.wiley.com/doi/abs/10.1111/gcb.13786","author":[{"family":"Garnier","given":"Aurélie"},{"family":"Pennekamp","given":"Frank"},{"family":"Lemoine","given":"Mélissa"},{"family":"Petchey","given":"Owen L."}],"accessed":{"date-parts":[["2020",10,28]]},"issued":{"date-parts":[["2017",12,1]]}}}],"schema":"https://github.com/citation-style-language/schema/raw/master/csl-citation.json"}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(Garnier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2017)</w:t>
      </w:r>
      <w:r w:rsidRPr="00067F17">
        <w:rPr>
          <w:rFonts w:ascii="Times New Roman" w:hAnsi="Times New Roman" w:cs="Times New Roman"/>
          <w:sz w:val="24"/>
          <w:szCs w:val="24"/>
        </w:rPr>
        <w:fldChar w:fldCharType="end"/>
      </w:r>
      <w:r w:rsidR="0026120B" w:rsidRPr="00067F17">
        <w:rPr>
          <w:rFonts w:ascii="Times New Roman" w:hAnsi="Times New Roman" w:cs="Times New Roman"/>
          <w:sz w:val="24"/>
          <w:szCs w:val="24"/>
        </w:rPr>
        <w:t xml:space="preserve">, while </w:t>
      </w:r>
      <w:r w:rsidRPr="00067F17">
        <w:rPr>
          <w:rFonts w:ascii="Times New Roman" w:hAnsi="Times New Roman" w:cs="Times New Roman"/>
          <w:sz w:val="24"/>
          <w:szCs w:val="24"/>
        </w:rPr>
        <w:t xml:space="preserve">stressors themselves are not static in time and multiple stressors can impact systems though a range of discrete and/or continuous stressors events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{"citationID":"9rEocz3A","properties":{"formattedCitation":"(Gunderson {\\i{}et al.} 2016; Jackson {\\i{}et al.} 2021)","plainCitation":"(Gunderson et al. 2016; Jackson et al. 2021)","noteIndex":0},"citationItems":[{"id":2472,"uris":["http://zotero.org/users/local/UeixlejD/items/H9DXEEM7"],"uri":["http://zotero.org/users/local/UeixlejD/items/H9DXEEM7"],"itemData":{"id":2472,"type":"article-journal","container-title":"Annual review of marine science","ISSN":"1941-1405","journalAbbreviation":"Annual review of marine science","note":"publisher: Annual Reviews","page":"357-378","title":"Multiple stressors in a changing world: the need for an improved perspective on physiological responses to the dynamic marine environment","volume":"8","author":[{"family":"Gunderson","given":"Alex R"},{"family":"Armstrong","given":"Eric J"},{"family":"Stillman","given":"Jonathon H"}],"issued":{"date-parts":[["2016"]]}}},{"id":2453,"uris":["http://zotero.org/users/local/UeixlejD/items/FNUPG3XG"],"uri":["http://zotero.org/users/local/UeixlejD/items/FNUPG3XG"],"itemData":{"id":2453,"type":"article-journal","abstract":"Multiple stressors, such as warming and invasions, often occur together and have nonadditive effects. Most studies to date assume that stressors operate in perfect synchrony, but this will rarely be the case in reality. Stressor sequence and overlap will have implications for ecological memory – the ability of past stressors to influence future responses. Moreover, stressors are usually defined in an anthropocentric context: what we consider a short-term stressor, such as a flood, will span multiple generations of microbes. We argue that to predict responses to multiple stressors from individuals to the whole ecosystem, it is necessary to consider metabolic rates, which determine the timescales at which individuals operate and therefore, ultimately, the ecological memory at different levels of ecological organization.","container-title":"Trends in Ecology &amp; Evolution","DOI":"10.1016/j.tree.2021.01.005","ISSN":"0169-5347","issue":"5","journalAbbreviation":"Trends in Ecology &amp; Evolution","page":"402-410","title":"The Temporal Dynamics of Multiple Stressor Effects: From Individuals to Ecosystems","volume":"36","author":[{"family":"Jackson","given":"Michelle C."},{"family":"Pawar","given":"Samraat"},{"family":"Woodward","given":"Guy"}],"issued":{"date-parts":[["2021",5,1]]}}}],"schema":"https://github.com/citation-style-language/schema/raw/master/csl-citation.json"}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(Gunderson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2016; Jackson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2021)</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w:t>
      </w:r>
      <w:r w:rsidR="003679A6" w:rsidRPr="00067F17">
        <w:rPr>
          <w:rFonts w:ascii="Times New Roman" w:hAnsi="Times New Roman" w:cs="Times New Roman"/>
          <w:sz w:val="24"/>
          <w:szCs w:val="24"/>
        </w:rPr>
        <w:t>P</w:t>
      </w:r>
      <w:r w:rsidRPr="00067F17">
        <w:rPr>
          <w:rFonts w:ascii="Times New Roman" w:hAnsi="Times New Roman" w:cs="Times New Roman"/>
          <w:sz w:val="24"/>
          <w:szCs w:val="24"/>
        </w:rPr>
        <w:t>rogress</w:t>
      </w:r>
      <w:r w:rsidR="00C94939" w:rsidRPr="00067F17">
        <w:rPr>
          <w:rFonts w:ascii="Times New Roman" w:hAnsi="Times New Roman" w:cs="Times New Roman"/>
          <w:sz w:val="24"/>
          <w:szCs w:val="24"/>
        </w:rPr>
        <w:t xml:space="preserve">ing </w:t>
      </w:r>
      <w:r w:rsidRPr="00067F17">
        <w:rPr>
          <w:rFonts w:ascii="Times New Roman" w:hAnsi="Times New Roman" w:cs="Times New Roman"/>
          <w:sz w:val="24"/>
          <w:szCs w:val="24"/>
        </w:rPr>
        <w:t>multi</w:t>
      </w:r>
      <w:r w:rsidR="00C94939" w:rsidRPr="00067F17">
        <w:rPr>
          <w:rFonts w:ascii="Times New Roman" w:hAnsi="Times New Roman" w:cs="Times New Roman"/>
          <w:sz w:val="24"/>
          <w:szCs w:val="24"/>
        </w:rPr>
        <w:t xml:space="preserve">ple </w:t>
      </w:r>
      <w:r w:rsidRPr="00067F17">
        <w:rPr>
          <w:rFonts w:ascii="Times New Roman" w:hAnsi="Times New Roman" w:cs="Times New Roman"/>
          <w:sz w:val="24"/>
          <w:szCs w:val="24"/>
        </w:rPr>
        <w:t>stressor research requires mov</w:t>
      </w:r>
      <w:r w:rsidR="003679A6" w:rsidRPr="00067F17">
        <w:rPr>
          <w:rFonts w:ascii="Times New Roman" w:hAnsi="Times New Roman" w:cs="Times New Roman"/>
          <w:sz w:val="24"/>
          <w:szCs w:val="24"/>
        </w:rPr>
        <w:t>ing</w:t>
      </w:r>
      <w:r w:rsidRPr="00067F17">
        <w:rPr>
          <w:rFonts w:ascii="Times New Roman" w:hAnsi="Times New Roman" w:cs="Times New Roman"/>
          <w:sz w:val="24"/>
          <w:szCs w:val="24"/>
        </w:rPr>
        <w:t xml:space="preserve"> beyond defining synergy or antagonism,</w:t>
      </w:r>
      <w:r w:rsidR="003679A6" w:rsidRPr="00067F17">
        <w:rPr>
          <w:rFonts w:ascii="Times New Roman" w:hAnsi="Times New Roman" w:cs="Times New Roman"/>
          <w:sz w:val="24"/>
          <w:szCs w:val="24"/>
        </w:rPr>
        <w:t xml:space="preserve"> </w:t>
      </w:r>
      <w:r w:rsidRPr="00067F17">
        <w:rPr>
          <w:rFonts w:ascii="Times New Roman" w:hAnsi="Times New Roman" w:cs="Times New Roman"/>
          <w:sz w:val="24"/>
          <w:szCs w:val="24"/>
        </w:rPr>
        <w:t xml:space="preserve">and towards capturing the processes that </w:t>
      </w:r>
      <w:r w:rsidR="00F905D4" w:rsidRPr="00067F17">
        <w:rPr>
          <w:rFonts w:ascii="Times New Roman" w:hAnsi="Times New Roman" w:cs="Times New Roman"/>
          <w:sz w:val="24"/>
          <w:szCs w:val="24"/>
        </w:rPr>
        <w:t xml:space="preserve">mediate how stressors interact to influence different </w:t>
      </w:r>
      <w:r w:rsidRPr="00067F17">
        <w:rPr>
          <w:rFonts w:ascii="Times New Roman" w:hAnsi="Times New Roman" w:cs="Times New Roman"/>
          <w:sz w:val="24"/>
          <w:szCs w:val="24"/>
        </w:rPr>
        <w:t>observed biological responses.</w:t>
      </w:r>
    </w:p>
    <w:p w14:paraId="4B58925C" w14:textId="77777777" w:rsidR="00552124" w:rsidRPr="00067F17" w:rsidRDefault="00552124" w:rsidP="00067F17">
      <w:pPr>
        <w:spacing w:after="0" w:line="480" w:lineRule="auto"/>
        <w:rPr>
          <w:rFonts w:ascii="Times New Roman" w:hAnsi="Times New Roman" w:cs="Times New Roman"/>
          <w:sz w:val="24"/>
          <w:szCs w:val="24"/>
        </w:rPr>
      </w:pPr>
    </w:p>
    <w:p w14:paraId="72204FBE" w14:textId="5BEB6DE7" w:rsidR="00552124" w:rsidRDefault="00C303EA"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 xml:space="preserve">Most studies examining multiple stressors over the last few decades have used linear model frameworks </w:t>
      </w:r>
      <w:r w:rsidR="00282FEA" w:rsidRPr="00067F17">
        <w:rPr>
          <w:rFonts w:ascii="Times New Roman" w:hAnsi="Times New Roman" w:cs="Times New Roman"/>
          <w:sz w:val="24"/>
          <w:szCs w:val="24"/>
        </w:rPr>
        <w:t xml:space="preserve">to evaluate interactions </w:t>
      </w:r>
      <w:r w:rsidRPr="00067F17">
        <w:rPr>
          <w:rFonts w:ascii="Times New Roman" w:hAnsi="Times New Roman" w:cs="Times New Roman"/>
          <w:sz w:val="24"/>
          <w:szCs w:val="24"/>
        </w:rPr>
        <w:t>(e.g., ANOVA</w:t>
      </w:r>
      <w:r w:rsidR="00010DD2" w:rsidRPr="00067F17">
        <w:rPr>
          <w:rFonts w:ascii="Times New Roman" w:hAnsi="Times New Roman" w:cs="Times New Roman"/>
          <w:sz w:val="24"/>
          <w:szCs w:val="24"/>
        </w:rPr>
        <w:t xml:space="preserve">, </w:t>
      </w:r>
      <w:r w:rsidR="0046542B" w:rsidRPr="00067F17">
        <w:rPr>
          <w:rFonts w:ascii="Times New Roman" w:hAnsi="Times New Roman" w:cs="Times New Roman"/>
          <w:sz w:val="24"/>
          <w:szCs w:val="24"/>
        </w:rPr>
        <w:t xml:space="preserve">linear </w:t>
      </w:r>
      <w:r w:rsidR="00010DD2" w:rsidRPr="00067F17">
        <w:rPr>
          <w:rFonts w:ascii="Times New Roman" w:hAnsi="Times New Roman" w:cs="Times New Roman"/>
          <w:sz w:val="24"/>
          <w:szCs w:val="24"/>
        </w:rPr>
        <w:t>mixed models</w:t>
      </w:r>
      <w:r w:rsidRPr="00067F17">
        <w:rPr>
          <w:rFonts w:ascii="Times New Roman" w:hAnsi="Times New Roman" w:cs="Times New Roman"/>
          <w:sz w:val="24"/>
          <w:szCs w:val="24"/>
        </w:rPr>
        <w:t>). Since linear models are unable to capture non-linear relationships between response and explanatory variables, generalities derived from meta-analyses of these studies may yield misleading predictions of interactions</w:t>
      </w:r>
      <w:r w:rsidR="003A2322" w:rsidRPr="00067F17">
        <w:rPr>
          <w:rFonts w:ascii="Times New Roman" w:hAnsi="Times New Roman" w:cs="Times New Roman"/>
          <w:sz w:val="24"/>
          <w:szCs w:val="24"/>
        </w:rPr>
        <w:t xml:space="preserve"> </w:t>
      </w:r>
      <w:r w:rsidR="003A2322" w:rsidRPr="00067F17">
        <w:rPr>
          <w:rFonts w:ascii="Times New Roman" w:hAnsi="Times New Roman" w:cs="Times New Roman"/>
          <w:sz w:val="24"/>
          <w:szCs w:val="24"/>
        </w:rPr>
        <w:fldChar w:fldCharType="begin"/>
      </w:r>
      <w:r w:rsidR="00930DC0" w:rsidRPr="00067F17">
        <w:rPr>
          <w:rFonts w:ascii="Times New Roman" w:hAnsi="Times New Roman" w:cs="Times New Roman"/>
          <w:sz w:val="24"/>
          <w:szCs w:val="24"/>
        </w:rPr>
        <w:instrText xml:space="preserve"> ADDIN ZOTERO_ITEM CSL_CITATION {"citationID":"a25618mjb7","properties":{"formattedCitation":"(Duncan &amp; Kefford 2021)","plainCitation":"(Duncan &amp; Kefford 2021)","noteIndex":0},"citationItems":[{"id":2514,"uris":["http://zotero.org/users/local/UeixlejD/items/3S8RX3AL"],"uri":["http://zotero.org/users/local/UeixlejD/items/3S8RX3AL"],"itemData":{"id":2514,"type":"article-journal","container-title":"Methods in Ecology and Evolution","ISSN":"2041-210X","journalAbbreviation":"Methods in Ecology and Evolution","note":"publisher: Wiley Online Library","title":"Interactions in statistical models: Three things to know","author":[{"family":"Duncan","given":"Richard P"},{"family":"Kefford","given":"Ben J"}],"issued":{"date-parts":[["2021"]]}}}],"schema":"https://github.com/citation-style-language/schema/raw/master/csl-citation.json"} </w:instrText>
      </w:r>
      <w:r w:rsidR="003A2322"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(Duncan &amp; Kefford 2021)</w:t>
      </w:r>
      <w:r w:rsidR="003A2322" w:rsidRPr="00067F17">
        <w:rPr>
          <w:rFonts w:ascii="Times New Roman" w:hAnsi="Times New Roman" w:cs="Times New Roman"/>
          <w:sz w:val="24"/>
          <w:szCs w:val="24"/>
        </w:rPr>
        <w:fldChar w:fldCharType="end"/>
      </w:r>
      <w:r w:rsidR="003A2322" w:rsidRPr="00067F17">
        <w:rPr>
          <w:rFonts w:ascii="Times New Roman" w:hAnsi="Times New Roman" w:cs="Times New Roman"/>
          <w:sz w:val="24"/>
          <w:szCs w:val="24"/>
        </w:rPr>
        <w:t>.</w:t>
      </w:r>
      <w:r w:rsidR="00282FEA" w:rsidRPr="00067F17">
        <w:rPr>
          <w:rFonts w:ascii="Times New Roman" w:hAnsi="Times New Roman" w:cs="Times New Roman"/>
          <w:sz w:val="24"/>
          <w:szCs w:val="24"/>
        </w:rPr>
        <w:t xml:space="preserve"> M</w:t>
      </w:r>
      <w:r w:rsidRPr="00067F17">
        <w:rPr>
          <w:rFonts w:ascii="Times New Roman" w:hAnsi="Times New Roman" w:cs="Times New Roman"/>
          <w:sz w:val="24"/>
          <w:szCs w:val="24"/>
        </w:rPr>
        <w:t xml:space="preserve">odels that </w:t>
      </w:r>
      <w:r w:rsidRPr="00067F17">
        <w:rPr>
          <w:rFonts w:ascii="Times New Roman" w:hAnsi="Times New Roman" w:cs="Times New Roman"/>
          <w:sz w:val="24"/>
          <w:szCs w:val="24"/>
        </w:rPr>
        <w:lastRenderedPageBreak/>
        <w:t>capture the mechanisms that drive biological changes are instead required to predict ecosystem responses to multiple stressors</w:t>
      </w:r>
      <w:r w:rsidR="003B50D2" w:rsidRPr="00067F17">
        <w:rPr>
          <w:rFonts w:ascii="Times New Roman" w:hAnsi="Times New Roman" w:cs="Times New Roman"/>
          <w:sz w:val="24"/>
          <w:szCs w:val="24"/>
        </w:rPr>
        <w:t>, particularly under novel conditions beyond the ranges of stressor values for which response data are available</w:t>
      </w:r>
      <w:r w:rsidRPr="00067F17">
        <w:rPr>
          <w:rFonts w:ascii="Times New Roman" w:hAnsi="Times New Roman" w:cs="Times New Roman"/>
          <w:sz w:val="24"/>
          <w:szCs w:val="24"/>
        </w:rPr>
        <w:t xml:space="preserve">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{"citationID":"QpGmVt2a","properties":{"formattedCitation":"(Goussen {\\i{}et al.} 2020)","plainCitation":"(Goussen et al. 2020)","noteIndex":0},"citationItems":[{"id":1751,"uris":["http://zotero.org/users/local/UeixlejD/items/LMII9DDZ"],"uri":["http://zotero.org/users/local/UeixlejD/items/LMII9DDZ"],"itemData":{"id":1751,"type":"article-journal","abstract":"Understanding the consequences of the combined effects of multiple stressors—including stress from man-made chemicals—is important for conservation management, the ecological risk assessment of chemicals, and many other ecological applications. Our current ability to predict and analyse the joint effects of multiple stressors is insufficient to make the prospective risk assessment of chemicals more ecologically relevant because we lack a full understanding of how organisms respond to stress factors alone and in combination. Here, we describe a Dynamic Energy Budget (DEB) based bioenergetics model that predicts the potential effects of single or multiple natural and chemical stressors on life history traits. We demonstrate the plausibility of the model using a meta-analysis of 128 existing studies on freshwater invertebrates. We then validate our model by comparing its predictions for a combination of three stressors (i.e. chemical, temperature, and food availability) with new, independent experimental data on life history traits in the daphnid Ceriodaphnia dubia. We found that the model predictions are in agreement with observed growth curves and reproductive traits. To the best of our knowledge, this is the first time that the combined effects of three stress factors on life history traits observed in laboratory studies have been predicted successfully in invertebrates. We suggest that a re-analysis of existing studies on multiple stressors within the modelling framework outlined here will provide a robust null model for identifying stressor interactions, and expect that a better understanding of the underlying mechanisms will arise from these new analyses. Bioenergetics modelling could be applied more broadly to support environmental management decision making.","container-title":"Science of The Total Environment","DOI":"https://doi.org/10.1016/j.scitotenv.2020.141509","ISSN":"0048-9697","page":"141509","title":"Bioenergetics modelling to analyse and predict the joint effects of multiple stressors: Meta-analysis and model corroboration","volume":"749","author":[{"family":"Goussen","given":"Benoit"},{"family":"Rendal","given":"Cecilie"},{"family":"Sheffield","given":"David"},{"family":"Butler","given":"Emma"},{"family":"Price","given":"Oliver R."},{"family":"Ashauer","given":"Roman"}],"issued":{"date-parts":[["2020",12,20]]}}}],"schema":"https://github.com/citation-style-language/schema/raw/master/csl-citation.json"}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(Goussen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2020)</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Without analysing stressor effects in a mechanistic or process-oriented framework, the extent to which testing for synergy and antagonism can </w:t>
      </w:r>
      <w:r w:rsidR="008825EA" w:rsidRPr="00067F17">
        <w:rPr>
          <w:rFonts w:ascii="Times New Roman" w:hAnsi="Times New Roman" w:cs="Times New Roman"/>
          <w:sz w:val="24"/>
          <w:szCs w:val="24"/>
        </w:rPr>
        <w:t>advance</w:t>
      </w:r>
      <w:r w:rsidRPr="00067F17">
        <w:rPr>
          <w:rFonts w:ascii="Times New Roman" w:hAnsi="Times New Roman" w:cs="Times New Roman"/>
          <w:sz w:val="24"/>
          <w:szCs w:val="24"/>
        </w:rPr>
        <w:t xml:space="preserve"> our understanding of multiple stressor interactions is likely to be limited </w:t>
      </w:r>
      <w:r w:rsidRPr="00067F17">
        <w:rPr>
          <w:rFonts w:ascii="Times New Roman" w:hAnsi="Times New Roman" w:cs="Times New Roman"/>
        </w:rPr>
        <w:fldChar w:fldCharType="begin"/>
      </w:r>
      <w:r w:rsidRPr="00067F17">
        <w:rPr>
          <w:rFonts w:ascii="Times New Roman" w:hAnsi="Times New Roman" w:cs="Times New Roman"/>
          <w:sz w:val="24"/>
          <w:szCs w:val="24"/>
        </w:rPr>
        <w:instrText>ADDIN ZOTERO_ITEM CSL_CITATION {"citationID":"SMGfNLfk","properties":{"formattedCitation":"(De Laender 2018)","plainCitation":"(De Laender 2018)","noteIndex":0},"citationItems":[{"id":1562,"uris":["http://zotero.org/users/local/UeixlejD/items/YWFF5ZA5"],"uri":["http://zotero.org/users/local/UeixlejD/items/YWFF5ZA5"],"itemData":{"id":1562,"type":"article-journal","abstract":"Abstract Understanding the joint effect of multiple drivers of environmental change is a key scientific challenge. The dominant approach today is to compare observed joint effects with predictions from various types of null models. Drivers are said to combine synergistically (antagonistically) when their observed joint effect is larger (smaller) than that predicted by the null model. Here, I argue that this approach does not promote understanding of effects on important community- and ecosystem-level variables such as biodiversity and ecosystem function. I use ecological theory to show that different mechanisms can lead to the same deviation from a null model's prediction. Inversely, I show that the same mechanism can lead to different deviations from a null model's prediction. These examples illustrate that it is not possible to make strong mechanistic inferences from null models. Next, I present an alternative framework to study such effects. This framework makes a clear distinction between two different kinds of drivers (resource ratio shifts and multiple stressors) and integrates both by incorporating stressor effects into resource uptake theory. I show that this framework can advance understanding because of three reasons. First, it forces formalization of “multiple stressors,” using factors that describe the number and kind of stressors, their selectivity and dynamic behaviour, and the initial trait diversity and tolerance among species. Second, it produces testable predictions on how these factors affect biodiversity and ecosystem function, alone and in combination with resource ratio shifts. Third, it can fail in informative ways. That is, its assumptions are clear, so that different kinds of deviations between predictions and observed effects can guide new experiments and theory improvement. I conclude that this framework will more effectively progress understanding of global change effects on communities and ecosystems than does the current practice of null model testing.","container-title":"Global Change Biology","DOI":"doi:10.1111/gcb.14382","issue":"11","note":"number: 11","page":"5021-5030","title":"Community- and ecosystem-level effects of multiple environmental change drivers: Beyond null model testing","volume":"24","author":[{"family":"De Laender","given":"Frederik"}],"issued":{"date-parts":[["2018"]]}}}],"schema":"https://github.com/citation-style-language/schema/raw/master/csl-citation.json"}</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szCs w:val="24"/>
        </w:rPr>
        <w:t>(De Laender 2018)</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w:t>
      </w:r>
    </w:p>
    <w:p w14:paraId="71E42AC1" w14:textId="77777777" w:rsidR="00067F17" w:rsidRPr="00067F17" w:rsidRDefault="00067F17" w:rsidP="00067F17">
      <w:pPr>
        <w:spacing w:after="0" w:line="480" w:lineRule="auto"/>
        <w:rPr>
          <w:rFonts w:ascii="Times New Roman" w:hAnsi="Times New Roman" w:cs="Times New Roman"/>
          <w:sz w:val="24"/>
          <w:szCs w:val="24"/>
        </w:rPr>
      </w:pPr>
    </w:p>
    <w:p w14:paraId="675BE71C" w14:textId="21F6ECFC" w:rsidR="00552124" w:rsidRDefault="00C303EA"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Process</w:t>
      </w:r>
      <w:r w:rsidR="003B50D2" w:rsidRPr="00067F17">
        <w:rPr>
          <w:rFonts w:ascii="Times New Roman" w:hAnsi="Times New Roman" w:cs="Times New Roman"/>
          <w:sz w:val="24"/>
          <w:szCs w:val="24"/>
        </w:rPr>
        <w:t>-based</w:t>
      </w:r>
      <w:r w:rsidRPr="00067F17">
        <w:rPr>
          <w:rFonts w:ascii="Times New Roman" w:hAnsi="Times New Roman" w:cs="Times New Roman"/>
          <w:sz w:val="24"/>
          <w:szCs w:val="24"/>
        </w:rPr>
        <w:t xml:space="preserve"> models are one potential solution to predicting ecological responses to multiple stressors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{"citationID":"a1mlh4ct4p3","properties":{"formattedCitation":"(Haller-Bull &amp; Bode 2019; Tonkin {\\i{}et al.} 2019)","plainCitation":"(Haller-Bull &amp; Bode 2019; Tonkin et al. 2019)","noteIndex":0},"citationItems":[{"id":1678,"uris":["http://zotero.org/users/local/UeixlejD/items/WR2Z45EX"],"uri":["http://zotero.org/users/local/UeixlejD/items/WR2Z45EX"],"itemData":{"id":1678,"type":"article-journal","abstract":"Species and ecosystems usually face more than one threat. The damage caused by these multiple threats can accumulate nonlinearly: either subadditively, when the joint damage of combined threats is less than the damages of both threats individually added together, or superadditively, when the joint damage is greater than the two individual damages added together. These additivity dynamics are commonly attributed to the nature of the threatening processes, but conflicting empirical observations challenge this assumption. Here, we use a theoretical model to demonstrate that the additivity of threats can change with different magnitudes of threat impacts (effect of a threat on the population parameter, like growth rate). We use a harvested single-species population model to integrate the effects of multiple threats on equilibrium abundance. Our results reveal that threats do not always display consistent additive behavior, even in simple systems. Instead, their additivity depends on the magnitudes of the impacts of two threats, and the population parameter that is impacted by each threat. In our model specifically, when multiple threats have a low impact on the growth rate of a population, they display superadditive dynamics. In contrast, threats that impact the species’ carrying capacity are always additive or subadditive. These dynamics can be understood by reference to the curvature of the relationship between a given population parameter (e.g., growth) and equilibrium population size. Our results suggest that management actions can achieve amplified benefits if they target low-amplitude threats that affect the growth rate, since these will be in a superadditive phase. More generally, our results suggest that cumulative impact theory should focus more than previously on the magnitude of the impact on the population parameter, and should be cautious about attributing additive dynamics to particular threat combinations.","container-title":"PLoS One","DOI":"10.1371/journal.pone.0211444","issue":"8","note":"number: 8","page":"e0211444","title":"Superadditive and subadditive dynamics are not inherent to the types of interacting threat","volume":"14","author":[{"family":"Haller-Bull","given":"Vanessa"},{"family":"Bode","given":"Michael"}],"issued":{"date-parts":[["2019"]]}}},{"id":1728,"uris":["http://zotero.org/users/local/UeixlejD/items/Z2MS4MPD"],"uri":["http://zotero.org/users/local/UeixlejD/items/Z2MS4MPD"],"itemData":{"id":1728,"type":"article","publisher":"Nature Publishing Group","title":"Prepare river ecosystems for an uncertain future","author":[{"family":"Tonkin","given":"Jonathan D."},{"family":"Poff","given":"N. LeRoy"},{"family":"Bond","given":"Nick R."},{"family":"Horne","given":"Avril"},{"family":"Merritt","given":"David M."},{"family":"Reynolds","given":"Lindsay V."},{"family":"Olden","given":"Julian D."},{"family":"Ruhi","given":"Albert"},{"family":"Lytle","given":"David A."}],"issued":{"date-parts":[["2019"]]}}}],"schema":"https://github.com/citation-style-language/schema/raw/master/csl-citation.json"}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(Haller-Bull &amp; Bode 2019; Tonkin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2019)</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They can be defined as “models that characterize the changes in a system’s state as explicit functions of the events that drive those state changes”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{"citationID":"bjJR36tG","properties":{"formattedCitation":"(Connolly {\\i{}et al.} 2017)","plainCitation":"(Connolly et al. 2017)","noteIndex":0},"citationItems":[{"id":1439,"uris":["http://zotero.org/users/local/UeixlejD/items/8HBHGW83"],"uri":["http://zotero.org/users/local/UeixlejD/items/8HBHGW83"],"itemData":{"id":1439,"type":"article-journal","abstract":"Macroecology has traditionally relied on descriptive characterization of large-scale ecological patterns to offer narrative explanations for the origin and maintenance of those patterns. Only recently have macroecologists begun to employ models termed ‘process-based’ and ‘mechanistic’, in contrast to other areas of ecology, where such models have a longer history. Here, we define and differentiate between process-based and mechanistic features of models, and we identify and discuss important advantages of working with models possessing such features. We describe some of the risks associated with process-based and mechanistic model-centered research programs, and we propose ways to mitigate these risks. Giving process-based and mechanistic models a more central role in research programs can reinvigorate macroecology by strengthening the link between theory and data.","container-title":"Trends in Ecology &amp; Evolution","DOI":"https://doi.org/10.1016/j.tree.2017.08.011","ISSN":"0169-5347","issue":"11","note":"number: 11","page":"835-844","title":"Process, Mechanism, and Modeling in Macroecology","volume":"32","author":[{"family":"Connolly","given":"Sean R."},{"family":"Keith","given":"Sally A."},{"family":"Colwell","given":"Robert K."},{"family":"Rahbek","given":"Carsten"}],"issued":{"date-parts":[["2017",11,1]]}}}],"schema":"https://github.com/citation-style-language/schema/raw/master/csl-citation.json"}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(Connolly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2017)</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Stressor</w:t>
      </w:r>
      <w:r w:rsidR="003B50D2" w:rsidRPr="00067F17">
        <w:rPr>
          <w:rFonts w:ascii="Times New Roman" w:hAnsi="Times New Roman" w:cs="Times New Roman"/>
          <w:sz w:val="24"/>
          <w:szCs w:val="24"/>
        </w:rPr>
        <w:t>–</w:t>
      </w:r>
      <w:r w:rsidRPr="00067F17">
        <w:rPr>
          <w:rFonts w:ascii="Times New Roman" w:hAnsi="Times New Roman" w:cs="Times New Roman"/>
          <w:sz w:val="24"/>
          <w:szCs w:val="24"/>
        </w:rPr>
        <w:t xml:space="preserve">response relationships are fundamental to these models, as </w:t>
      </w:r>
      <w:r w:rsidR="00D85527" w:rsidRPr="00067F17">
        <w:rPr>
          <w:rFonts w:ascii="Times New Roman" w:hAnsi="Times New Roman" w:cs="Times New Roman"/>
          <w:sz w:val="24"/>
          <w:szCs w:val="24"/>
        </w:rPr>
        <w:t>process models</w:t>
      </w:r>
      <w:r w:rsidRPr="00067F17">
        <w:rPr>
          <w:rFonts w:ascii="Times New Roman" w:hAnsi="Times New Roman" w:cs="Times New Roman"/>
          <w:sz w:val="24"/>
          <w:szCs w:val="24"/>
        </w:rPr>
        <w:t xml:space="preserve"> quantify the often non-linear processes that drive change in biological responses, and allow for more accurate predictions than methods such as </w:t>
      </w:r>
      <w:r w:rsidR="0026120B" w:rsidRPr="00067F17">
        <w:rPr>
          <w:rFonts w:ascii="Times New Roman" w:hAnsi="Times New Roman" w:cs="Times New Roman"/>
          <w:sz w:val="24"/>
          <w:szCs w:val="24"/>
        </w:rPr>
        <w:t xml:space="preserve">linear </w:t>
      </w:r>
      <w:r w:rsidRPr="00067F17">
        <w:rPr>
          <w:rFonts w:ascii="Times New Roman" w:hAnsi="Times New Roman" w:cs="Times New Roman"/>
          <w:sz w:val="24"/>
          <w:szCs w:val="24"/>
        </w:rPr>
        <w:t xml:space="preserve">statistical extrapolation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{"citationID":"nFcxDd70","properties":{"formattedCitation":"(Griffen {\\i{}et al.} 2016)","plainCitation":"(Griffen et al. 2016)","noteIndex":0},"citationItems":[{"id":1313,"uris":["http://zotero.org/users/local/UeixlejD/items/JPJGN8LI"],"uri":["http://zotero.org/users/local/UeixlejD/items/JPJGN8LI"],"itemData":{"id":1313,"type":"article-journal","container-title":"Marine Ecology Progress Series","ISSN":"0171-8630","page":"273-281","title":"Rethinking our approach to multiple stressor studies in marine environments","volume":"543","author":[{"family":"Griffen","given":"Blaine D."},{"family":"Belgrad","given":"Benjamin A."},{"family":"Cannizzo","given":"Zachary J."},{"family":"Knotts","given":"Eilea R."},{"family":"Hancock","given":"Eric R."}],"issued":{"date-parts":[["2016"]]}}}],"schema":"https://github.com/citation-style-language/schema/raw/master/csl-citation.json"}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(Griffen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2016)</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Here, we integrate process-based models within a framework to classify interaction types and explore how two stressors interact to impact responses at physiological, population, and consumer-resource levels. We include multiple levels in our analysis given the call for research to examine interactions at higher levels of biological organisation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{"citationID":"vvnooPg1","properties":{"formattedCitation":"(Orr {\\i{}et al.} 2020)","plainCitation":"(Orr et al. 2020)","noteIndex":0},"citationItems":[{"id":1765,"uris":["http://zotero.org/users/local/UeixlejD/items/PYJY62DU"],"uri":["http://zotero.org/users/local/UeixlejD/items/PYJY62DU"],"itemData":{"id":1765,"type":"article-journal","container-title":"Proceedings of the Royal Society B","ISSN":"0962-8452","issue":"1926","note":"number: 1926","page":"20200421","title":"Towards a unified study of multiple stressors: divisions and common goals across research disciplines","volume":"287","author":[{"family":"Orr","given":"James A."},{"family":"Vinebrooke","given":"Rolf D."},{"family":"Jackson","given":"Michelle C."},{"family":"Kroeker","given":"Kristy J."},{"family":"Kordas","given":"Rebecca L."},{"family":"Mantyka-Pringle","given":"Chrystal"},{"family":"Van den Brink","given":"Paul J."},{"family":"De Laender","given":"Frederik"},{"family":"Stoks","given":"Robby"},{"family":"Holmstrup","given":"Martin"}],"issued":{"date-parts":[["2020"]]}}}],"schema":"https://github.com/citation-style-language/schema/raw/master/csl-citation.json"}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(Orr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2020)</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We demonstrate our approach using </w:t>
      </w:r>
      <w:r w:rsidR="0011085A" w:rsidRPr="00067F17">
        <w:rPr>
          <w:rFonts w:ascii="Times New Roman" w:hAnsi="Times New Roman" w:cs="Times New Roman"/>
          <w:sz w:val="24"/>
          <w:szCs w:val="24"/>
        </w:rPr>
        <w:t xml:space="preserve">seagrass meadows challenged by </w:t>
      </w:r>
      <w:r w:rsidR="00770A65" w:rsidRPr="00067F17">
        <w:rPr>
          <w:rFonts w:ascii="Times New Roman" w:hAnsi="Times New Roman" w:cs="Times New Roman"/>
          <w:sz w:val="24"/>
          <w:szCs w:val="24"/>
        </w:rPr>
        <w:t xml:space="preserve">increased temperature and light limitation </w:t>
      </w:r>
      <w:r w:rsidR="000B7AAE" w:rsidRPr="00067F17">
        <w:rPr>
          <w:rFonts w:ascii="Times New Roman" w:hAnsi="Times New Roman" w:cs="Times New Roman"/>
          <w:sz w:val="24"/>
          <w:szCs w:val="24"/>
        </w:rPr>
        <w:t xml:space="preserve">– </w:t>
      </w:r>
      <w:r w:rsidR="00770A65" w:rsidRPr="00067F17">
        <w:rPr>
          <w:rFonts w:ascii="Times New Roman" w:hAnsi="Times New Roman" w:cs="Times New Roman"/>
          <w:sz w:val="24"/>
          <w:szCs w:val="24"/>
        </w:rPr>
        <w:t>caused by climate warming and poor water quality associated with land use change</w:t>
      </w:r>
      <w:r w:rsidR="005E0EBA" w:rsidRPr="00067F17">
        <w:rPr>
          <w:rFonts w:ascii="Times New Roman" w:hAnsi="Times New Roman" w:cs="Times New Roman"/>
          <w:sz w:val="24"/>
          <w:szCs w:val="24"/>
        </w:rPr>
        <w:t xml:space="preserve">, </w:t>
      </w:r>
      <w:r w:rsidR="00770A65" w:rsidRPr="00067F17">
        <w:rPr>
          <w:rFonts w:ascii="Times New Roman" w:hAnsi="Times New Roman" w:cs="Times New Roman"/>
          <w:sz w:val="24"/>
          <w:szCs w:val="24"/>
        </w:rPr>
        <w:t xml:space="preserve">respectively. </w:t>
      </w:r>
    </w:p>
    <w:p w14:paraId="18EE369F" w14:textId="77777777" w:rsidR="00A61431" w:rsidRPr="00067F17" w:rsidRDefault="00A61431" w:rsidP="00067F17">
      <w:pPr>
        <w:spacing w:after="0" w:line="480" w:lineRule="auto"/>
        <w:rPr>
          <w:rFonts w:ascii="Times New Roman" w:hAnsi="Times New Roman" w:cs="Times New Roman"/>
          <w:sz w:val="24"/>
          <w:szCs w:val="24"/>
        </w:rPr>
      </w:pPr>
    </w:p>
    <w:p w14:paraId="211A5497" w14:textId="5ADF053A" w:rsidR="001F5584" w:rsidRPr="00067F17" w:rsidRDefault="005E0EBA" w:rsidP="00067F17">
      <w:pPr>
        <w:spacing w:after="0" w:line="480" w:lineRule="auto"/>
        <w:rPr>
          <w:rFonts w:ascii="Times New Roman" w:hAnsi="Times New Roman" w:cs="Times New Roman"/>
          <w:b/>
          <w:sz w:val="28"/>
          <w:szCs w:val="24"/>
        </w:rPr>
      </w:pPr>
      <w:r w:rsidRPr="00067F17">
        <w:rPr>
          <w:rFonts w:ascii="Times New Roman" w:hAnsi="Times New Roman" w:cs="Times New Roman"/>
          <w:b/>
          <w:sz w:val="28"/>
          <w:szCs w:val="24"/>
        </w:rPr>
        <w:t xml:space="preserve">Methods </w:t>
      </w:r>
    </w:p>
    <w:p w14:paraId="0ECC4CAC" w14:textId="0C7F6872" w:rsidR="006F496F" w:rsidRPr="00067F17" w:rsidRDefault="006F496F" w:rsidP="00067F17">
      <w:pPr>
        <w:spacing w:after="0" w:line="480" w:lineRule="auto"/>
        <w:rPr>
          <w:rFonts w:ascii="Times New Roman" w:hAnsi="Times New Roman" w:cs="Times New Roman"/>
          <w:b/>
          <w:sz w:val="24"/>
          <w:szCs w:val="24"/>
        </w:rPr>
      </w:pPr>
      <w:r w:rsidRPr="00067F17">
        <w:rPr>
          <w:rFonts w:ascii="Times New Roman" w:hAnsi="Times New Roman" w:cs="Times New Roman"/>
          <w:b/>
          <w:sz w:val="24"/>
          <w:szCs w:val="24"/>
        </w:rPr>
        <w:t>Model study system</w:t>
      </w:r>
    </w:p>
    <w:p w14:paraId="66963B66" w14:textId="4FAECA48" w:rsidR="00552124" w:rsidRPr="00067F17" w:rsidRDefault="007E039C" w:rsidP="00067F17">
      <w:pPr>
        <w:spacing w:line="480" w:lineRule="auto"/>
        <w:rPr>
          <w:rFonts w:ascii="Times New Roman" w:hAnsi="Times New Roman" w:cs="Times New Roman"/>
          <w:sz w:val="24"/>
          <w:szCs w:val="24"/>
        </w:rPr>
      </w:pPr>
      <w:r w:rsidRPr="00067F17">
        <w:rPr>
          <w:rFonts w:ascii="Times New Roman" w:hAnsi="Times New Roman" w:cs="Times New Roman"/>
          <w:sz w:val="24"/>
          <w:szCs w:val="24"/>
        </w:rPr>
        <w:t xml:space="preserve">Seagrass meadows are one of the most important coastal habitats in the world and a model system for multiple stressor experimental studies </w:t>
      </w:r>
      <w:r w:rsidRPr="00067F17">
        <w:rPr>
          <w:rFonts w:ascii="Times New Roman" w:hAnsi="Times New Roman" w:cs="Times New Roman"/>
          <w:sz w:val="24"/>
          <w:szCs w:val="24"/>
        </w:rPr>
        <w:fldChar w:fldCharType="begin"/>
      </w:r>
      <w:r w:rsidRPr="00067F17">
        <w:rPr>
          <w:rFonts w:ascii="Times New Roman" w:hAnsi="Times New Roman" w:cs="Times New Roman"/>
          <w:sz w:val="24"/>
          <w:szCs w:val="24"/>
        </w:rPr>
        <w:instrText xml:space="preserve"> ADDIN ZOTERO_ITEM CSL_CITATION {"citationID":"VYpm75L4","properties":{"formattedCitation":"(Stockbridge {\\i{}et al.} 2020)","plainCitation":"(Stockbridge et al. 2020)","noteIndex":0},"citationItems":[{"id":1766,"uris":["http://zotero.org/users/local/UeixlejD/items/2ZX6EZD5"],"uri":["http://zotero.org/users/local/UeixlejD/items/2ZX6EZD5"],"itemData":{"id":1766,"type":"article-journal","abstract":"Humans are placing more strain on the world’s oceans than ever before. Furthermore, marine ecosystems are seldom subjected to single stressors, rather they are frequently exposed to multiple, concurrent stressors. When the combined effect of these stressors is calculated and mapped through cumulative impact assessments, it is often assumed that the effects are additive. However, there is increasing evidence that different combinations of stressors can have non-additive impacts, potentially leading to synergistic and unpredictable impacts on ecosystems. Accurately predicting how stressors interact is important in conservation, as removal of certain stressors could provide a greater benefit, or be more detrimental than would be predicted by an additive model. Here, we conduct a meta-analysis to assess the prevalence of additive, synergistic, and antagonistic stressor interaction effects using seagrasses as case study ecosystems. We found that additive interactions were the most commonly reported in seagrass studies. Synergistic and antagonistic interactions were also common, but there was no clear way of predicting where these non-additive interactions occurred. More studies which synthesise the results of stressor interactions are needed to be able to generalise interactions across ecosystem types, which can then be used to improve models for assessing cumulative impacts.","container-title":"Scientific Reports","DOI":"10.1038/s41598-020-68801-w","ISSN":"2045-2322","issue":"1","note":"number: 1","page":"11934","title":"A meta-analysis of multiple stressors on seagrasses in the context of marine spatial cumulative impacts assessment","volume":"10","author":[{"family":"Stockbridge","given":"Jackson"},{"family":"Jones","given":"Alice R."},{"family":"Gillanders","given":"Bronwyn M."}],"issued":{"date-parts":[["2020",7,20]]}}}],"schema":"https://github.com/citation-style-language/schema/raw/master/csl-citation.json"} </w:instrText>
      </w:r>
      <w:r w:rsidRPr="00067F17">
        <w:rPr>
          <w:rFonts w:ascii="Times New Roman" w:hAnsi="Times New Roman" w:cs="Times New Roman"/>
          <w:sz w:val="24"/>
          <w:szCs w:val="24"/>
        </w:rPr>
        <w:fldChar w:fldCharType="separate"/>
      </w:r>
      <w:r w:rsidRPr="00067F17">
        <w:rPr>
          <w:rFonts w:ascii="Times New Roman" w:hAnsi="Times New Roman" w:cs="Times New Roman"/>
          <w:sz w:val="24"/>
          <w:szCs w:val="24"/>
        </w:rPr>
        <w:t xml:space="preserve">(Stockbridge </w:t>
      </w:r>
      <w:r w:rsidRPr="00067F17">
        <w:rPr>
          <w:rFonts w:ascii="Times New Roman" w:hAnsi="Times New Roman" w:cs="Times New Roman"/>
          <w:i/>
          <w:iCs/>
          <w:sz w:val="24"/>
          <w:szCs w:val="24"/>
        </w:rPr>
        <w:t>et al</w:t>
      </w:r>
      <w:r w:rsidRPr="00067F17">
        <w:rPr>
          <w:rFonts w:ascii="Times New Roman" w:hAnsi="Times New Roman" w:cs="Times New Roman"/>
          <w:sz w:val="24"/>
          <w:szCs w:val="24"/>
        </w:rPr>
        <w:t>. 2020)</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They provide a range of ecosystem services including contributions to fisheries </w:t>
      </w:r>
      <w:r w:rsidRPr="00067F17">
        <w:rPr>
          <w:rFonts w:ascii="Times New Roman" w:hAnsi="Times New Roman" w:cs="Times New Roman"/>
          <w:sz w:val="24"/>
          <w:szCs w:val="24"/>
        </w:rPr>
        <w:fldChar w:fldCharType="begin"/>
      </w:r>
      <w:r w:rsidRPr="00067F17">
        <w:rPr>
          <w:rFonts w:ascii="Times New Roman" w:hAnsi="Times New Roman" w:cs="Times New Roman"/>
          <w:sz w:val="24"/>
          <w:szCs w:val="24"/>
        </w:rPr>
        <w:instrText xml:space="preserve"> ADDIN ZOTERO_ITEM CSL_CITATION {"citationID":"J5ENUxkY","properties":{"formattedCitation":"(Unsworth {\\i{}et al.} 2019)","plainCitation":"(Unsworth et al. 2019)","noteIndex":0},"citationItems":[{"id":1732,"uris":["http://zotero.org/users/local/UeixlejD/items/4PQ7WX3S"],"uri":["http://zotero.org/users/local/UeixlejD/items/4PQ7WX3S"],"itemData":{"id":1732,"type":"article-journal","abstract":"Abstract The significant role seagrass meadows play in supporting fisheries productivity and food security across the globe is not adequately reflected in the decisions made by authorities with statutory responsibility for their management. We provide a unique global analysis of three data sources to present the case for why seagrass meadows need targeted policy to recognize and protect their role in supporting fisheries production and food security. (1) Seagrass meadows provide valuable nursery habitat to over 1/5th of the world's largest 25 fisheries, including Walleye Pollock, the most landed species on the planet. (2) In complex small-scale fisheries from around the world (poorly represented in fisheries statistics), we present evidence that many of those in proximity to seagrass are supported to a large degree by these habitats. (3) We reveal how intertidal fishing activity in seagrass is a global phenomenon, often directly supporting human livelihoods. Our study demonstrates that seagrasses should be recognized and managed to maintain and maximize their role in global fisheries production. The chasm that exists between coastal habitat conservation and fisheries management needs to be filled to maximize the chances of seagrass meadows supporting fisheries, so that they can continue to support human wellbeing.","container-title":"Conservation Letters","DOI":"10.1111/conl.12566","ISSN":"1755-263X","issue":"1","note":"number: 1","page":"e12566","title":"Seagrass meadows support global fisheries production","volume":"12","author":[{"family":"Unsworth","given":"Richard K. F."},{"family":"Nordlund","given":"Lina Mtwana"},{"family":"Cullen-Unsworth","given":"Leanne C."}],"issued":{"date-parts":[["2019"]]}}}],"schema":"https://github.com/citation-style-language/schema/raw/master/csl-citation.json"} </w:instrText>
      </w:r>
      <w:r w:rsidRPr="00067F17">
        <w:rPr>
          <w:rFonts w:ascii="Times New Roman" w:hAnsi="Times New Roman" w:cs="Times New Roman"/>
          <w:sz w:val="24"/>
          <w:szCs w:val="24"/>
        </w:rPr>
        <w:fldChar w:fldCharType="separate"/>
      </w:r>
      <w:r w:rsidRPr="00067F17">
        <w:rPr>
          <w:rFonts w:ascii="Times New Roman" w:hAnsi="Times New Roman" w:cs="Times New Roman"/>
          <w:sz w:val="24"/>
          <w:szCs w:val="24"/>
        </w:rPr>
        <w:t>(Unsworth et al. 2019)</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carbon sequestration </w:t>
      </w:r>
      <w:r w:rsidRPr="00067F17">
        <w:rPr>
          <w:rFonts w:ascii="Times New Roman" w:hAnsi="Times New Roman" w:cs="Times New Roman"/>
          <w:sz w:val="24"/>
          <w:szCs w:val="24"/>
        </w:rPr>
        <w:fldChar w:fldCharType="begin"/>
      </w:r>
      <w:r w:rsidRPr="00067F17">
        <w:rPr>
          <w:rFonts w:ascii="Times New Roman" w:hAnsi="Times New Roman" w:cs="Times New Roman"/>
          <w:sz w:val="24"/>
          <w:szCs w:val="24"/>
        </w:rPr>
        <w:instrText xml:space="preserve"> ADDIN ZOTERO_ITEM CSL_CITATION {"citationID":"0liQRELh","properties":{"formattedCitation":"(Macreadie {\\i{}et al.} 2014)","plainCitation":"(Macreadie et al. 2014)","noteIndex":0},"citationItems":[{"id":1101,"uris":["http://zotero.org/users/local/UeixlejD/items/BKCDSZMD"],"uri":["http://zotero.org/users/local/UeixlejD/items/BKCDSZMD"],"itemData":{"id":1101,"type":"article-journal","container-title":"Marine Pollution Bulletin","ISSN":"0025-326X","issue":"2","note":"number: 2","page":"430-439","title":"Quantifying and modelling the carbon sequestration capacity of seagrass meadows–a critical assessment","volume":"83","author":[{"family":"Macreadie","given":"P. I."},{"family":"Baird","given":"M. E."},{"family":"Trevathan-Tackett","given":"S. M."},{"family":"Larkum","given":"A. W. D."},{"family":"Ralph","given":"P. J."}],"issued":{"date-parts":[["2014"]]}}}],"schema":"https://github.com/citation-style-language/schema/raw/master/csl-citation.json"} </w:instrText>
      </w:r>
      <w:r w:rsidRPr="00067F17">
        <w:rPr>
          <w:rFonts w:ascii="Times New Roman" w:hAnsi="Times New Roman" w:cs="Times New Roman"/>
          <w:sz w:val="24"/>
          <w:szCs w:val="24"/>
        </w:rPr>
        <w:fldChar w:fldCharType="separate"/>
      </w:r>
      <w:r w:rsidRPr="00067F17">
        <w:rPr>
          <w:rFonts w:ascii="Times New Roman" w:hAnsi="Times New Roman" w:cs="Times New Roman"/>
          <w:sz w:val="24"/>
          <w:szCs w:val="24"/>
        </w:rPr>
        <w:t>(Macreadie e</w:t>
      </w:r>
      <w:r w:rsidRPr="00067F17">
        <w:rPr>
          <w:rFonts w:ascii="Times New Roman" w:hAnsi="Times New Roman" w:cs="Times New Roman"/>
          <w:i/>
          <w:iCs/>
          <w:sz w:val="24"/>
          <w:szCs w:val="24"/>
        </w:rPr>
        <w:t xml:space="preserve">t al. </w:t>
      </w:r>
      <w:r w:rsidRPr="00067F17">
        <w:rPr>
          <w:rFonts w:ascii="Times New Roman" w:hAnsi="Times New Roman" w:cs="Times New Roman"/>
          <w:sz w:val="24"/>
          <w:szCs w:val="24"/>
        </w:rPr>
        <w:t>2014)</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and coastal protection </w:t>
      </w:r>
      <w:r w:rsidRPr="00067F17">
        <w:rPr>
          <w:rFonts w:ascii="Times New Roman" w:hAnsi="Times New Roman" w:cs="Times New Roman"/>
          <w:sz w:val="24"/>
          <w:szCs w:val="24"/>
        </w:rPr>
        <w:fldChar w:fldCharType="begin"/>
      </w:r>
      <w:r w:rsidRPr="00067F17">
        <w:rPr>
          <w:rFonts w:ascii="Times New Roman" w:hAnsi="Times New Roman" w:cs="Times New Roman"/>
          <w:sz w:val="24"/>
          <w:szCs w:val="24"/>
        </w:rPr>
        <w:instrText xml:space="preserve"> ADDIN ZOTERO_ITEM CSL_CITATION {"citationID":"58KFgQ3O","properties":{"formattedCitation":"(Koch {\\i{}et al.} 2009)","plainCitation":"(Koch et al. 2009)","noteIndex":0},"citationItems":[{"id":668,"uris":["http://zotero.org/users/local/UeixlejD/items/2KQHVLQH"],"uri":["http://zotero.org/users/local/UeixlejD/items/2KQHVLQH"],"itemData":{"id":668,"type":"article-journal","abstract":"Natural processes tend to vary over time and space, as well as between species. The ecosystem services these natural processes provide are therefore also highly variable. It is often assumed that ecosystem services are provided linearly (unvaryingly, at a steady rate), but natural processes are characterized by thresholds and limiting functions. In this paper, we describe the variability observed in wave attenuation provided by marshes, mangroves, seagrasses, and coral reefs and therefore also in coastal protection. We calculate the economic consequences of assuming coastal protection to be linear. We suggest that, in order to refine ecosystem-based management practices, it is essential that natural variability and cumulative effects be considered in the valuation of ecosystem services.","container-title":"Frontiers in Ecology and the Environment","DOI":"10.1890/080126","ISSN":"1540-9295","issue":"1","note":"number: 1","page":"29-37","title":"Non-linearity in ecosystem services: temporal and spatial variability in coastal protection","volume":"7","author":[{"family":"Koch","given":"Evamaria W."},{"family":"Barbier","given":"Edward B."},{"family":"Silliman","given":"Brian R."},{"family":"Reed","given":"Denise J."},{"family":"Perillo","given":"Gerardo ME"},{"family":"Hacker","given":"Sally D."},{"family":"Granek","given":"Elise F."},{"family":"Primavera","given":"Jurgenne H."},{"family":"Muthiga","given":"Nyawira"},{"family":"Polasky","given":"Stephen"},{"family":"Halpern","given":"Benjamin S."},{"family":"Kennedy","given":"Christopher J."},{"family":"Kappel","given":"Carrie V."},{"family":"Wolanski","given":"Eric"}],"issued":{"date-parts":[["2009"]]}}}],"schema":"https://github.com/citation-style-language/schema/raw/master/csl-citation.json"} </w:instrText>
      </w:r>
      <w:r w:rsidRPr="00067F17">
        <w:rPr>
          <w:rFonts w:ascii="Times New Roman" w:hAnsi="Times New Roman" w:cs="Times New Roman"/>
          <w:sz w:val="24"/>
          <w:szCs w:val="24"/>
        </w:rPr>
        <w:fldChar w:fldCharType="separate"/>
      </w:r>
      <w:r w:rsidRPr="00067F17">
        <w:rPr>
          <w:rFonts w:ascii="Times New Roman" w:hAnsi="Times New Roman" w:cs="Times New Roman"/>
          <w:sz w:val="24"/>
          <w:szCs w:val="24"/>
        </w:rPr>
        <w:t>(Koch et al. 2009)</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Seagrass meadows are threatened by multiple stressors such as ocean warming and poor water quality (reducing light availability</w:t>
      </w:r>
      <w:r w:rsidR="00561EA8" w:rsidRPr="00067F17">
        <w:rPr>
          <w:rFonts w:ascii="Times New Roman" w:hAnsi="Times New Roman" w:cs="Times New Roman"/>
          <w:sz w:val="24"/>
          <w:szCs w:val="24"/>
        </w:rPr>
        <w:t>)</w:t>
      </w:r>
      <w:r w:rsidRPr="00067F17">
        <w:rPr>
          <w:rFonts w:ascii="Times New Roman" w:hAnsi="Times New Roman" w:cs="Times New Roman"/>
          <w:sz w:val="24"/>
          <w:szCs w:val="24"/>
        </w:rPr>
        <w:t xml:space="preserve"> </w:t>
      </w:r>
      <w:r w:rsidRPr="00067F17">
        <w:rPr>
          <w:rFonts w:ascii="Times New Roman" w:hAnsi="Times New Roman" w:cs="Times New Roman"/>
          <w:sz w:val="24"/>
          <w:szCs w:val="24"/>
        </w:rPr>
        <w:fldChar w:fldCharType="begin"/>
      </w:r>
      <w:r w:rsidRPr="00067F17">
        <w:rPr>
          <w:rFonts w:ascii="Times New Roman" w:hAnsi="Times New Roman" w:cs="Times New Roman"/>
          <w:sz w:val="24"/>
          <w:szCs w:val="24"/>
        </w:rPr>
        <w:instrText xml:space="preserve"> ADDIN ZOTERO_ITEM CSL_CITATION {"citationID":"TPtjZiDQ","properties":{"formattedCitation":"(Thomson {\\i{}et al.} 2015; Dunic {\\i{}et al.} 2021; Turschwell {\\i{}et al.} 2021)","plainCitation":"(Thomson et al. 2015; Dunic et al. 2021; Turschwell et al. 2021)","noteIndex":0},"citationItems":[{"id":1259,"uris":["http://zotero.org/users/local/UeixlejD/items/3ZSDPX2N"],"uri":["http://zotero.org/users/local/UeixlejD/items/3ZSDPX2N"],"itemData":{"id":1259,"type":"article-journal","container-title":"Global Change Biology","ISSN":"1354-1013","issue":"4","note":"number: 4","page":"1463-1474","title":"Extreme temperatures, foundation species, and abrupt ecosystem change: an example from an iconic seagrass ecosystem","volume":"21","author":[{"family":"Thomson","given":"Jordan A."},{"family":"Burkholder","given":"Derek A."},{"family":"Heithaus","given":"Michael R."},{"family":"Fourqurean","given":"James W."},{"family":"Fraser","given":"Matthew W."},{"family":"Statton","given":"John"},{"family":"Kendrick","given":"Gary A."}],"issued":{"date-parts":[["2015"]]}}},{"id":2492,"uris":["http://zotero.org/users/local/UeixlejD/items/344PUGR4"],"uri":["http://zotero.org/users/local/UeixlejD/items/344PUGR4"],"itemData":{"id":2492,"type":"article-journal","abstract":"Abstract As human impacts increase in coastal regions, there is concern that critical habitats that provide the foundation of entire ecosystems are in decline. Seagrass meadows face growing threats such as poor water quality and coastal development. To determine the status of seagrass meadows over time, we reconstructed time series of meadow area from 175 studies that surveyed 547 sites around the world. We found an overall trajectory of decline in all seven bioregions with a global net loss of 5602 km2 (19.1% of surveyed meadow area) occurring since 1880. Declines have typically been non-linear, with rapid and historical losses observed in several bioregions. The greatest net losses of area occurred in four bioregions (Tropical Atlantic, Temperate North Atlantic East, Temperate Southern Oceans and Tropical Indo-Pacific), with declining trends being the slowest and most consistent in the latter two bioregions. In some bioregions, trends have recently stabilised or reversed. Losses, however, still outweigh gains. Despite consistent global declines, meadows show high variability in trajectories, within and across bioregions, highlighting the importance of local context. Studies identified 12 different drivers of meadow area change, with coastal development and water quality as the most commonly cited. Overall, however, attributions were primarily descriptive and only 10% of studies used inferential attributions. Although ours is the most comprehensive dataset to date, it still represents only one-tenth of known global seagrass extent, with conspicuous historical and geographic biases in sampling. It therefore remains unclear whether the bioregional patterns of change documented here reflect changes in the world's unmonitored seagrass meadows. The variability in seagrass meadow trajectories, and the attribution of change to numerous drivers, suggest we urgently need to improve understanding of the causes of seagrass meadow loss if we are to improve local-scale management.","container-title":"Global Change Biology","DOI":"10.1111/gcb.15684","ISSN":"1354-1013","issue":"17","journalAbbreviation":"Global Change Biology","note":"publisher: John Wiley &amp; Sons, Ltd","page":"4096-4109","title":"Long-term declines and recovery of meadow area across the world’s seagrass bioregions","volume":"27","author":[{"family":"Dunic","given":"Jillian C."},{"family":"Brown","given":"Christopher J."},{"family":"Connolly","given":"Rod M."},{"family":"Turschwell","given":"Mischa P."},{"family":"Côté","given":"Isabelle M."}],"issued":{"date-parts":[["2021",9,1]]}}},{"id":2513,"uris":["http://zotero.org/users/local/UeixlejD/items/3W4ITTM9"],"uri":["http://zotero.org/users/local/UeixlejD/items/3W4ITTM9"],"itemData":{"id":2513,"type":"article-journal","abstract":"Seagrasses are important for ecosystem services, including climate regulation and fisheries production. But they are threatened by multiple pressures including poor water quality and coastal development. Seagrass extent is not monitored in many places, so areas at most risk of decline and the management actions needed in these places are largely unknown. We examine associations between change in seagrass meadow area and key pressures globally, helping predict the trajectory of meadows in unmonitored regions. We find rapidly shrinking seagrass meadows in areas where water quality is poor and destructive fishing occurs. Trajectories of change also vary with seagrass life-history strategy. Finally, we identify several unmonitored locations at risk of decline, highlighting where urgent monitoring and management are required.Seagrass meadows are threatened by multiple pressures, jeopardizing the many benefits they provide to humanity and biodiversity, including climate regulation and food provision through fisheries production. Conservation of seagrass requires identification of the main pressures contributing to loss and the regions most at risk of ongoing loss. Here, we model trajectories of seagrass change at the global scale and show they are related to multiple anthropogenic pressures but that trajectories vary widely with seagrass life-history strategies. Rapidly declining trajectories of seagrass meadow extent (&amp;gt;25% loss from 2000 to 2010) were most strongly associated with high pressures from destructive demersal fishing and poor water quality. Conversely, seagrass meadow extent was more likely to be increasing when these two pressures were low. Meadows dominated by seagrasses with persistent life-history strategies tended to have slowly changing or stable trajectories, while those with opportunistic species were more variable, with a higher probability of either rapidly declining or rapidly increasing. Global predictions of regions most at risk for decline show high-risk areas in Europe, North America, Japan, and southeast Asia, including places where comprehensive long-term monitoring data are lacking. Our results highlight where seagrass loss may be occurring unnoticed and where urgent conservation interventions are required to reverse loss and sustain their essential services.","container-title":"Proceedings of the National Academy of Sciences","DOI":"10.1073/pnas.2110802118","issue":"45","journalAbbreviation":"Proc Natl Acad Sci USA","page":"e2110802118","title":"Anthropogenic pressures and life history predict trajectories of seagrass meadow extent at a global scale","volume":"118","author":[{"family":"Turschwell","given":"Mischa P."},{"family":"Connolly","given":"Rod M."},{"family":"Dunic","given":"Jillian C."},{"family":"Sievers","given":"Michael"},{"family":"Buelow","given":"Christina A."},{"family":"Pearson","given":"Ryan M."},{"family":"Tulloch","given":"Vivitskaia J. D."},{"family":"Côté","given":"Isabelle M."},{"family":"Unsworth","given":"Richard K. F."},{"family":"Collier","given":"Catherine J."},{"family":"Brown","given":"Christopher J."}],"issued":{"date-parts":[["2021",11,9]]}}}],"schema":"https://github.com/citation-style-language/schema/raw/master/csl-citation.json"} </w:instrText>
      </w:r>
      <w:r w:rsidRPr="00067F17">
        <w:rPr>
          <w:rFonts w:ascii="Times New Roman" w:hAnsi="Times New Roman" w:cs="Times New Roman"/>
          <w:sz w:val="24"/>
          <w:szCs w:val="24"/>
        </w:rPr>
        <w:fldChar w:fldCharType="separate"/>
      </w:r>
      <w:r w:rsidR="00561EA8" w:rsidRPr="00067F17">
        <w:rPr>
          <w:rFonts w:ascii="Times New Roman" w:hAnsi="Times New Roman" w:cs="Times New Roman"/>
          <w:sz w:val="24"/>
          <w:szCs w:val="24"/>
        </w:rPr>
        <w:t>(</w:t>
      </w:r>
      <w:r w:rsidRPr="00067F17">
        <w:rPr>
          <w:rFonts w:ascii="Times New Roman" w:hAnsi="Times New Roman" w:cs="Times New Roman"/>
          <w:sz w:val="24"/>
          <w:szCs w:val="24"/>
        </w:rPr>
        <w:t xml:space="preserve">Thomson </w:t>
      </w:r>
      <w:r w:rsidRPr="00067F17">
        <w:rPr>
          <w:rFonts w:ascii="Times New Roman" w:hAnsi="Times New Roman" w:cs="Times New Roman"/>
          <w:i/>
          <w:iCs/>
          <w:sz w:val="24"/>
          <w:szCs w:val="24"/>
        </w:rPr>
        <w:t xml:space="preserve">et al. </w:t>
      </w:r>
      <w:r w:rsidRPr="00067F17">
        <w:rPr>
          <w:rFonts w:ascii="Times New Roman" w:hAnsi="Times New Roman" w:cs="Times New Roman"/>
          <w:sz w:val="24"/>
          <w:szCs w:val="24"/>
        </w:rPr>
        <w:t>2015; Dunic</w:t>
      </w:r>
      <w:r w:rsidRPr="00067F17">
        <w:rPr>
          <w:rFonts w:ascii="Times New Roman" w:hAnsi="Times New Roman" w:cs="Times New Roman"/>
          <w:i/>
          <w:iCs/>
          <w:sz w:val="24"/>
          <w:szCs w:val="24"/>
        </w:rPr>
        <w:t xml:space="preserve"> et al.</w:t>
      </w:r>
      <w:r w:rsidRPr="00067F17">
        <w:rPr>
          <w:rFonts w:ascii="Times New Roman" w:hAnsi="Times New Roman" w:cs="Times New Roman"/>
          <w:sz w:val="24"/>
          <w:szCs w:val="24"/>
        </w:rPr>
        <w:t xml:space="preserve"> 2021; </w:t>
      </w:r>
      <w:r w:rsidRPr="00067F17">
        <w:rPr>
          <w:rFonts w:ascii="Times New Roman" w:hAnsi="Times New Roman" w:cs="Times New Roman"/>
          <w:sz w:val="24"/>
          <w:szCs w:val="24"/>
        </w:rPr>
        <w:lastRenderedPageBreak/>
        <w:t>Turschwell</w:t>
      </w:r>
      <w:r w:rsidRPr="00067F17">
        <w:rPr>
          <w:rFonts w:ascii="Times New Roman" w:hAnsi="Times New Roman" w:cs="Times New Roman"/>
          <w:i/>
          <w:iCs/>
          <w:sz w:val="24"/>
          <w:szCs w:val="24"/>
        </w:rPr>
        <w:t xml:space="preserve"> et al. </w:t>
      </w:r>
      <w:r w:rsidRPr="00067F17">
        <w:rPr>
          <w:rFonts w:ascii="Times New Roman" w:hAnsi="Times New Roman" w:cs="Times New Roman"/>
          <w:sz w:val="24"/>
          <w:szCs w:val="24"/>
        </w:rPr>
        <w:t>2021)</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The cumulative effects of multiple stressors are likely to continue to affect seagrass habitats, as oceans continue to warm under climate change </w:t>
      </w:r>
      <w:r w:rsidRPr="00067F17">
        <w:rPr>
          <w:rFonts w:ascii="Times New Roman" w:hAnsi="Times New Roman" w:cs="Times New Roman"/>
          <w:sz w:val="24"/>
          <w:szCs w:val="24"/>
        </w:rPr>
        <w:fldChar w:fldCharType="begin"/>
      </w:r>
      <w:r w:rsidRPr="00067F17">
        <w:rPr>
          <w:rFonts w:ascii="Times New Roman" w:hAnsi="Times New Roman" w:cs="Times New Roman"/>
          <w:sz w:val="24"/>
          <w:szCs w:val="24"/>
        </w:rPr>
        <w:instrText xml:space="preserve"> ADDIN ZOTERO_ITEM CSL_CITATION {"citationID":"bSbAuFHl","properties":{"formattedCitation":"(Chefaoui {\\i{}et al.} 2018)","plainCitation":"(Chefaoui et al. 2018)","noteIndex":0},"citationItems":[{"id":1558,"uris":["http://zotero.org/users/local/UeixlejD/items/IVCV2NTA"],"uri":["http://zotero.org/users/local/UeixlejD/items/IVCV2NTA"],"itemData":{"id":1558,"type":"article-journal","container-title":"Global Change Biology","ISSN":"1354-1013","issue":"10","note":"number: 10","page":"4919-4928","title":"Dramatic loss of seagrass habitat under projected climate change in the Mediterranean Sea","volume":"24","author":[{"family":"Chefaoui","given":"Rosa M."},{"family":"Duarte","given":"Carlos M."},{"family":"Serrão","given":"Ester A."}],"issued":{"date-parts":[["2018"]]}}}],"schema":"https://github.com/citation-style-language/schema/raw/master/csl-citation.json"} </w:instrText>
      </w:r>
      <w:r w:rsidRPr="00067F17">
        <w:rPr>
          <w:rFonts w:ascii="Times New Roman" w:hAnsi="Times New Roman" w:cs="Times New Roman"/>
          <w:sz w:val="24"/>
          <w:szCs w:val="24"/>
        </w:rPr>
        <w:fldChar w:fldCharType="separate"/>
      </w:r>
      <w:r w:rsidRPr="00067F17">
        <w:rPr>
          <w:rFonts w:ascii="Times New Roman" w:hAnsi="Times New Roman" w:cs="Times New Roman"/>
          <w:sz w:val="24"/>
          <w:szCs w:val="24"/>
        </w:rPr>
        <w:t xml:space="preserve">(Chefaoui </w:t>
      </w:r>
      <w:r w:rsidRPr="00067F17">
        <w:rPr>
          <w:rFonts w:ascii="Times New Roman" w:hAnsi="Times New Roman" w:cs="Times New Roman"/>
          <w:i/>
          <w:iCs/>
          <w:sz w:val="24"/>
          <w:szCs w:val="24"/>
        </w:rPr>
        <w:t>et al.</w:t>
      </w:r>
      <w:r w:rsidRPr="00067F17">
        <w:rPr>
          <w:rFonts w:ascii="Times New Roman" w:hAnsi="Times New Roman" w:cs="Times New Roman"/>
          <w:sz w:val="24"/>
          <w:szCs w:val="24"/>
        </w:rPr>
        <w:t xml:space="preserve"> 2018)</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and land-based activities continue to degrade coastal ecosystems </w:t>
      </w:r>
      <w:r w:rsidRPr="00067F17">
        <w:rPr>
          <w:rFonts w:ascii="Times New Roman" w:hAnsi="Times New Roman" w:cs="Times New Roman"/>
          <w:sz w:val="24"/>
          <w:szCs w:val="24"/>
        </w:rPr>
        <w:fldChar w:fldCharType="begin"/>
      </w:r>
      <w:r w:rsidRPr="00067F17">
        <w:rPr>
          <w:rFonts w:ascii="Times New Roman" w:hAnsi="Times New Roman" w:cs="Times New Roman"/>
          <w:sz w:val="24"/>
          <w:szCs w:val="24"/>
        </w:rPr>
        <w:instrText xml:space="preserve"> ADDIN ZOTERO_ITEM CSL_CITATION {"citationID":"GN0IzcD1","properties":{"formattedCitation":"(Saunders {\\i{}et al.} 2017)","plainCitation":"(Saunders et al. 2017)","noteIndex":0},"citationItems":[{"id":1492,"uris":["http://zotero.org/users/local/UeixlejD/items/87T3D6VL"],"uri":["http://zotero.org/users/local/UeixlejD/items/87T3D6VL"],"itemData":{"id":1492,"type":"article-journal","abstract":"Land-based activities, including deforestation, agriculture, and urbanisation, cause increased erosion, reduced inland and coastal water quality, and subsequent loss or degradation of downstream coastal marine ecosystems. Quantitative approaches to link sediment loads from catchments to metrics of downstream marine ecosystem state are required to calculate the cost effectiveness of taking conservation actions on land to benefits accrued in the ocean. Here we quantify the relationship between sediment loads derived from landscapes to habitat suitability of seagrass meadows in Moreton Bay, Queensland, Australia. We use the following approach: (1) a catchment hydrological model generates sediment loads; (2) a statistical model links sediment loads to water clarity at monthly time-steps; (3) a species distribution model (SDM) factors in water clarity, bathymetry, wave height, and substrate suitability to predict seagrass habitat suitability at monthly time-steps; and (4) a statistical model quantifies the effect of sediment loads on area of seagrass suitable habitat in a given year. The relationship between sediment loads and seagrass suitable habitat is non-linear: large increases in sediment have a disproportionately large negative impact on availability of seagrass suitable habitat. Varying the temporal scale of analysis (monthly vs. yearly), or varying the threshold value used to delineate predicted seagrass presence vs. absence, both affect the magnitude, but not the overall shape, of the relationship between sediment loads and seagrass suitable habitat area. Quantifying the link between sediment produced from catchments and extent of downstream marine ecosystems allows assessment of the relative costs and benefits of taking conservation actions on land or in the ocean, respectively, to marine ecosystems.","container-title":"PLoS One","DOI":"10.1371/journal.pone.0187284","issue":"11","note":"number: 11","page":"e0187284","title":"Increased sediment loads cause non-linear decreases in seagrass suitable habitat extent","volume":"12","author":[{"family":"Saunders","given":"Megan Irene"},{"family":"Atkinson","given":"Scott"},{"family":"Klein","given":"Carissa Joy"},{"family":"Weber","given":"Tony"},{"family":"Possingham","given":"Hugh P."}],"issued":{"date-parts":[["2017"]]}}}],"schema":"https://github.com/citation-style-language/schema/raw/master/csl-citation.json"} </w:instrText>
      </w:r>
      <w:r w:rsidRPr="00067F17">
        <w:rPr>
          <w:rFonts w:ascii="Times New Roman" w:hAnsi="Times New Roman" w:cs="Times New Roman"/>
          <w:sz w:val="24"/>
          <w:szCs w:val="24"/>
        </w:rPr>
        <w:fldChar w:fldCharType="separate"/>
      </w:r>
      <w:r w:rsidRPr="00067F17">
        <w:rPr>
          <w:rFonts w:ascii="Times New Roman" w:hAnsi="Times New Roman" w:cs="Times New Roman"/>
          <w:sz w:val="24"/>
          <w:szCs w:val="24"/>
        </w:rPr>
        <w:t xml:space="preserve">(Saunders </w:t>
      </w:r>
      <w:r w:rsidRPr="00067F17">
        <w:rPr>
          <w:rFonts w:ascii="Times New Roman" w:hAnsi="Times New Roman" w:cs="Times New Roman"/>
          <w:i/>
          <w:iCs/>
          <w:sz w:val="24"/>
          <w:szCs w:val="24"/>
        </w:rPr>
        <w:t xml:space="preserve">et al. </w:t>
      </w:r>
      <w:r w:rsidRPr="00067F17">
        <w:rPr>
          <w:rFonts w:ascii="Times New Roman" w:hAnsi="Times New Roman" w:cs="Times New Roman"/>
          <w:sz w:val="24"/>
          <w:szCs w:val="24"/>
        </w:rPr>
        <w:t>2017)</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Therefore, predicting the response of seagrass to multiple stressors is a priority. We calibrated a process-based model using parameter estimates from a number of published studies for the seagrass genus </w:t>
      </w:r>
      <w:proofErr w:type="spellStart"/>
      <w:r w:rsidRPr="00067F17">
        <w:rPr>
          <w:rFonts w:ascii="Times New Roman" w:hAnsi="Times New Roman" w:cs="Times New Roman"/>
          <w:sz w:val="24"/>
          <w:szCs w:val="24"/>
        </w:rPr>
        <w:t>Halodule</w:t>
      </w:r>
      <w:proofErr w:type="spellEnd"/>
      <w:r w:rsidRPr="00067F17">
        <w:rPr>
          <w:rFonts w:ascii="Times New Roman" w:hAnsi="Times New Roman" w:cs="Times New Roman"/>
          <w:sz w:val="24"/>
          <w:szCs w:val="24"/>
        </w:rPr>
        <w:t xml:space="preserve">, which is generally classified as having colonising or opportunistic life-history traits </w:t>
      </w:r>
      <w:r w:rsidRPr="00067F17">
        <w:rPr>
          <w:rFonts w:ascii="Times New Roman" w:hAnsi="Times New Roman" w:cs="Times New Roman"/>
          <w:sz w:val="24"/>
          <w:szCs w:val="24"/>
        </w:rPr>
        <w:fldChar w:fldCharType="begin"/>
      </w:r>
      <w:r w:rsidRPr="00067F17">
        <w:rPr>
          <w:rFonts w:ascii="Times New Roman" w:hAnsi="Times New Roman" w:cs="Times New Roman"/>
          <w:sz w:val="24"/>
          <w:szCs w:val="24"/>
        </w:rPr>
        <w:instrText xml:space="preserve"> ADDIN ZOTERO_ITEM CSL_CITATION {"citationID":"9R9jaVWN","properties":{"formattedCitation":"(Kilminster {\\i{}et al.} 2015)","plainCitation":"(Kilminster et al. 2015)","noteIndex":0},"citationItems":[{"id":1195,"uris":["http://zotero.org/users/local/UeixlejD/items/JG4JS9BY"],"uri":["http://zotero.org/users/local/UeixlejD/items/JG4JS9BY"],"itemData":{"id":1195,"type":"article-journal","container-title":"Science of The Total Environment","ISSN":"0048-9697","page":"97-109","title":"Unravelling complexity in seagrass systems for management: Australia as a microcosm","volume":"534","author":[{"family":"Kilminster","given":"Kieryn"},{"family":"McMahon","given":"Kathryn"},{"family":"Waycott","given":"Michelle"},{"family":"Kendrick","given":"Gary A."},{"family":"Scanes","given":"Peter"},{"family":"McKenzie","given":"Len"},{"family":"O'Brien","given":"Katherine R."},{"family":"Lyons","given":"Mitchell"},{"family":"Ferguson","given":"Angus"},{"family":"Maxwell","given":"Paul"}],"issued":{"date-parts":[["2015"]]}}}],"schema":"https://github.com/citation-style-language/schema/raw/master/csl-citation.json"} </w:instrText>
      </w:r>
      <w:r w:rsidRPr="00067F17">
        <w:rPr>
          <w:rFonts w:ascii="Times New Roman" w:hAnsi="Times New Roman" w:cs="Times New Roman"/>
          <w:sz w:val="24"/>
          <w:szCs w:val="24"/>
        </w:rPr>
        <w:fldChar w:fldCharType="separate"/>
      </w:r>
      <w:r w:rsidRPr="00067F17">
        <w:rPr>
          <w:rFonts w:ascii="Times New Roman" w:hAnsi="Times New Roman" w:cs="Times New Roman"/>
          <w:sz w:val="24"/>
          <w:szCs w:val="24"/>
        </w:rPr>
        <w:t xml:space="preserve">(Kilminster </w:t>
      </w:r>
      <w:r w:rsidRPr="00067F17">
        <w:rPr>
          <w:rFonts w:ascii="Times New Roman" w:hAnsi="Times New Roman" w:cs="Times New Roman"/>
          <w:i/>
          <w:iCs/>
          <w:sz w:val="24"/>
          <w:szCs w:val="24"/>
        </w:rPr>
        <w:t xml:space="preserve">et al. </w:t>
      </w:r>
      <w:r w:rsidRPr="00067F17">
        <w:rPr>
          <w:rFonts w:ascii="Times New Roman" w:hAnsi="Times New Roman" w:cs="Times New Roman"/>
          <w:sz w:val="24"/>
          <w:szCs w:val="24"/>
        </w:rPr>
        <w:t>2015)</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Note that our models could easily be adapted and applied to explore multiple-stressor effects on other marine, freshwater, or terrestrial primary producers.</w:t>
      </w:r>
    </w:p>
    <w:p w14:paraId="05CFEE46" w14:textId="12C23097" w:rsidR="00621BD0" w:rsidRPr="00067F17" w:rsidRDefault="00621BD0" w:rsidP="00067F17">
      <w:pPr>
        <w:spacing w:after="0" w:line="480" w:lineRule="auto"/>
        <w:rPr>
          <w:rFonts w:ascii="Times New Roman" w:hAnsi="Times New Roman" w:cs="Times New Roman"/>
          <w:b/>
          <w:bCs/>
          <w:sz w:val="24"/>
          <w:szCs w:val="24"/>
        </w:rPr>
      </w:pPr>
      <w:r w:rsidRPr="00067F17">
        <w:rPr>
          <w:rFonts w:ascii="Times New Roman" w:hAnsi="Times New Roman" w:cs="Times New Roman"/>
          <w:b/>
          <w:sz w:val="24"/>
          <w:szCs w:val="24"/>
        </w:rPr>
        <w:t>Models</w:t>
      </w:r>
    </w:p>
    <w:p w14:paraId="4E9DEB8C" w14:textId="77777777" w:rsidR="006E30F8" w:rsidRPr="00067F17" w:rsidRDefault="00C303EA" w:rsidP="00067F17">
      <w:pPr>
        <w:spacing w:after="0" w:line="480" w:lineRule="auto"/>
        <w:rPr>
          <w:rFonts w:ascii="Times New Roman" w:hAnsi="Times New Roman" w:cs="Times New Roman"/>
          <w:i/>
          <w:sz w:val="24"/>
          <w:szCs w:val="24"/>
        </w:rPr>
      </w:pPr>
      <w:r w:rsidRPr="00067F17">
        <w:rPr>
          <w:rFonts w:ascii="Times New Roman" w:hAnsi="Times New Roman" w:cs="Times New Roman"/>
          <w:i/>
          <w:sz w:val="24"/>
          <w:szCs w:val="24"/>
        </w:rPr>
        <w:t>Physiological sub-model</w:t>
      </w:r>
    </w:p>
    <w:p w14:paraId="00FA85D3" w14:textId="2F9AACFF" w:rsidR="003D0606" w:rsidRPr="00067F17" w:rsidRDefault="00C303EA"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 xml:space="preserve">At a physiological level, temperature and light affect photosynthesis (gross production), whereas only temperature affects respiration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{"citationID":"G6HHlzfh","properties":{"formattedCitation":"(Adams {\\i{}et al.} 2020a)","plainCitation":"(Adams et al. 2020a)","noteIndex":0},"citationItems":[{"id":1736,"uris":["http://zotero.org/users/local/UeixlejD/items/XCSUHQMS"],"uri":["http://zotero.org/users/local/UeixlejD/items/XCSUHQMS"],"itemData":{"id":1736,"type":"article-journal","abstract":"Seagrass ecosystems are increasingly subjected to multiple interacting stressors, making the consequent trajectories difficult to predict. Here, we present a new process-based model of seagrass decline in response to cumulative light and temperature stress. The model is calibrated to laboratory datasets for Great Barrier Reef seagrasses using Bayesian inference. Our model, which is fit to both physiological and morphological data, supports the hypothesis that physiological carbon loss rate controls the shoot density decline rate of seagrasses. The model predicts the time to complete shoot loss, and a new, generalisable, cumulative stress index that indicates the potential seagrass shoot density decline based on the time period of cumulative stress. All model predictions include uncertainty estimates based on uncertainty in the model fit to the data. The calibrated model is packaged into a computer program that can forecast the potential declines of seagrasses due to cumulative light and temperature stress.","container-title":"Environmental Modelling &amp; Software","DOI":"https://doi.org/10.1016/j.envsoft.2020.104717","ISSN":"1364-8152","page":"104717","title":"Predicting seagrass decline due to cumulative stressors","volume":"130","author":[{"family":"Adams","given":"Matthew P."},{"family":"Koh","given":"Edwin J. Y."},{"family":"Vilas","given":"Maria P."},{"family":"Collier","given":"Catherine J."},{"family":"Lambert","given":"Victoria M."},{"family":"Sisson","given":"Scott A."},{"family":"Quiroz","given":"Matias"},{"family":"McDonald-Madden","given":"Eve"},{"family":"McKenzie","given":"Len J."},{"family":"O'Brien","given":"Katherine R."}],"issued":{"date-parts":[["2020",8,1]]}}}],"schema":"https://github.com/citation-style-language/schema/raw/master/csl-citation.json"}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(Adams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2020a)</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The rate of photosynthesis, </w:t>
      </w:r>
      <m:oMath>
        <m:r>
          <w:rPr>
            <w:rFonts w:ascii="Cambria Math" w:hAnsi="Cambria Math" w:cs="Times New Roman"/>
          </w:rPr>
          <m:t>P</m:t>
        </m:r>
        <m:d>
          <m:dPr>
            <m:ctrlPr>
              <w:rPr>
                <w:rFonts w:ascii="Cambria Math" w:hAnsi="Cambria Math" w:cs="Times New Roman"/>
              </w:rPr>
            </m:ctrlPr>
          </m:dPr>
          <m:e>
            <m:r>
              <w:rPr>
                <w:rFonts w:ascii="Cambria Math" w:hAnsi="Cambria Math" w:cs="Times New Roman"/>
              </w:rPr>
              <m:t>I,T</m:t>
            </m:r>
          </m:e>
        </m:d>
      </m:oMath>
      <w:r w:rsidRPr="00067F17">
        <w:rPr>
          <w:rFonts w:ascii="Times New Roman" w:eastAsiaTheme="minorEastAsia" w:hAnsi="Times New Roman" w:cs="Times New Roman"/>
          <w:sz w:val="24"/>
          <w:szCs w:val="24"/>
        </w:rPr>
        <w:t>,</w:t>
      </w:r>
      <w:r w:rsidRPr="00067F17">
        <w:rPr>
          <w:rFonts w:ascii="Times New Roman" w:hAnsi="Times New Roman" w:cs="Times New Roman"/>
          <w:sz w:val="24"/>
          <w:szCs w:val="24"/>
        </w:rPr>
        <w:t xml:space="preserve"> was modelled as a non-linear function of irradiance</w:t>
      </w:r>
      <w:r w:rsidR="000C5B9C" w:rsidRPr="00067F17">
        <w:rPr>
          <w:rFonts w:ascii="Times New Roman" w:hAnsi="Times New Roman" w:cs="Times New Roman"/>
          <w:sz w:val="24"/>
          <w:szCs w:val="24"/>
        </w:rPr>
        <w:t>,</w:t>
      </w:r>
      <w:r w:rsidRPr="00067F17">
        <w:rPr>
          <w:rFonts w:ascii="Times New Roman" w:hAnsi="Times New Roman" w:cs="Times New Roman"/>
          <w:sz w:val="24"/>
          <w:szCs w:val="24"/>
        </w:rPr>
        <w:t xml:space="preserve"> </w:t>
      </w:r>
      <w:r w:rsidRPr="00067F17">
        <w:rPr>
          <w:rFonts w:ascii="Times New Roman" w:hAnsi="Times New Roman" w:cs="Times New Roman"/>
          <w:i/>
          <w:sz w:val="24"/>
          <w:szCs w:val="24"/>
        </w:rPr>
        <w:t>I</w:t>
      </w:r>
      <w:r w:rsidRPr="00067F17">
        <w:rPr>
          <w:rFonts w:ascii="Times New Roman" w:hAnsi="Times New Roman" w:cs="Times New Roman"/>
          <w:sz w:val="24"/>
          <w:szCs w:val="24"/>
        </w:rPr>
        <w:t>, and temperature</w:t>
      </w:r>
      <w:r w:rsidR="000C5B9C" w:rsidRPr="00067F17">
        <w:rPr>
          <w:rFonts w:ascii="Times New Roman" w:hAnsi="Times New Roman" w:cs="Times New Roman"/>
          <w:sz w:val="24"/>
          <w:szCs w:val="24"/>
        </w:rPr>
        <w:t>,</w:t>
      </w:r>
      <w:r w:rsidRPr="00067F17">
        <w:rPr>
          <w:rFonts w:ascii="Times New Roman" w:hAnsi="Times New Roman" w:cs="Times New Roman"/>
          <w:sz w:val="24"/>
          <w:szCs w:val="24"/>
        </w:rPr>
        <w:t xml:space="preserve"> </w:t>
      </w:r>
      <w:r w:rsidRPr="00067F17">
        <w:rPr>
          <w:rFonts w:ascii="Times New Roman" w:hAnsi="Times New Roman" w:cs="Times New Roman"/>
          <w:i/>
          <w:sz w:val="24"/>
          <w:szCs w:val="24"/>
        </w:rPr>
        <w:t>T</w:t>
      </w:r>
      <w:r w:rsidRPr="00067F17">
        <w:rPr>
          <w:rFonts w:ascii="Times New Roman" w:hAnsi="Times New Roman" w:cs="Times New Roman"/>
          <w:sz w:val="24"/>
          <w:szCs w:val="24"/>
        </w:rPr>
        <w:t xml:space="preserve">: </w:t>
      </w:r>
    </w:p>
    <w:p w14:paraId="22632052" w14:textId="64D957AF" w:rsidR="006E30F8" w:rsidRPr="00067F17" w:rsidRDefault="00604FD7" w:rsidP="00067F17">
      <w:pPr>
        <w:pStyle w:val="Caption"/>
        <w:spacing w:before="0" w:after="0" w:line="480" w:lineRule="auto"/>
        <w:jc w:val="right"/>
        <w:rPr>
          <w:rFonts w:eastAsiaTheme="minorEastAsia" w:cs="Times New Roman"/>
        </w:rPr>
      </w:pPr>
      <m:oMath>
        <m:r>
          <w:rPr>
            <w:rFonts w:ascii="Cambria Math" w:hAnsi="Cambria Math" w:cs="Times New Roman"/>
          </w:rPr>
          <m:t>P</m:t>
        </m:r>
        <m:d>
          <m:dPr>
            <m:ctrlPr>
              <w:rPr>
                <w:rFonts w:ascii="Cambria Math" w:hAnsi="Cambria Math" w:cs="Times New Roman"/>
              </w:rPr>
            </m:ctrlPr>
          </m:dPr>
          <m:e>
            <m:r>
              <w:rPr>
                <w:rFonts w:ascii="Cambria Math" w:hAnsi="Cambria Math" w:cs="Times New Roman"/>
              </w:rPr>
              <m:t>I,T</m:t>
            </m:r>
          </m:e>
        </m:d>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max</m:t>
            </m:r>
          </m:sub>
        </m:sSub>
        <m:d>
          <m:dPr>
            <m:ctrlPr>
              <w:rPr>
                <w:rFonts w:ascii="Cambria Math" w:hAnsi="Cambria Math" w:cs="Times New Roman"/>
              </w:rPr>
            </m:ctrlPr>
          </m:dPr>
          <m:e>
            <m:r>
              <w:rPr>
                <w:rFonts w:ascii="Cambria Math" w:hAnsi="Cambria Math" w:cs="Times New Roman"/>
              </w:rPr>
              <m:t>I,T</m:t>
            </m:r>
          </m:e>
        </m:d>
        <m:d>
          <m:dPr>
            <m:ctrlPr>
              <w:rPr>
                <w:rFonts w:ascii="Cambria Math" w:hAnsi="Cambria Math" w:cs="Times New Roman"/>
              </w:rPr>
            </m:ctrlPr>
          </m:dPr>
          <m:e>
            <m:r>
              <w:rPr>
                <w:rFonts w:ascii="Cambria Math" w:hAnsi="Cambria Math" w:cs="Times New Roman"/>
              </w:rPr>
              <m:t>1-</m:t>
            </m:r>
            <m:f>
              <m:fPr>
                <m:ctrlPr>
                  <w:rPr>
                    <w:rFonts w:ascii="Cambria Math" w:hAnsi="Cambria Math" w:cs="Times New Roman"/>
                  </w:rPr>
                </m:ctrlPr>
              </m:fPr>
              <m:num>
                <m:r>
                  <w:rPr>
                    <w:rFonts w:ascii="Cambria Math" w:hAnsi="Cambria Math" w:cs="Times New Roman"/>
                  </w:rPr>
                  <m:t>B</m:t>
                </m:r>
              </m:num>
              <m:den>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max</m:t>
                    </m:r>
                  </m:sub>
                </m:sSub>
              </m:den>
            </m:f>
          </m:e>
        </m:d>
      </m:oMath>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cs="Times New Roman"/>
        </w:rPr>
        <w:t xml:space="preserve">Eq. </w:t>
      </w:r>
      <w:r w:rsidRPr="00067F17">
        <w:rPr>
          <w:rFonts w:cs="Times New Roman"/>
        </w:rPr>
        <w:fldChar w:fldCharType="begin"/>
      </w:r>
      <w:r w:rsidRPr="00067F17">
        <w:rPr>
          <w:rFonts w:cs="Times New Roman"/>
        </w:rPr>
        <w:instrText>SEQ Eq. \* ARABIC</w:instrText>
      </w:r>
      <w:r w:rsidRPr="00067F17">
        <w:rPr>
          <w:rFonts w:cs="Times New Roman"/>
        </w:rPr>
        <w:fldChar w:fldCharType="separate"/>
      </w:r>
      <w:r w:rsidR="0091540F" w:rsidRPr="00067F17">
        <w:rPr>
          <w:rFonts w:cs="Times New Roman"/>
          <w:noProof/>
        </w:rPr>
        <w:t>1</w:t>
      </w:r>
      <w:r w:rsidRPr="00067F17">
        <w:rPr>
          <w:rFonts w:cs="Times New Roman"/>
        </w:rPr>
        <w:fldChar w:fldCharType="end"/>
      </w:r>
    </w:p>
    <w:p w14:paraId="3EED9404" w14:textId="7406453A" w:rsidR="003D0606" w:rsidRPr="00067F17" w:rsidRDefault="008825EA" w:rsidP="00067F17">
      <w:pPr>
        <w:spacing w:after="0" w:line="480" w:lineRule="auto"/>
        <w:contextualSpacing/>
        <w:rPr>
          <w:rFonts w:ascii="Times New Roman" w:hAnsi="Times New Roman" w:cs="Times New Roman"/>
          <w:sz w:val="24"/>
          <w:szCs w:val="24"/>
        </w:rPr>
      </w:pPr>
      <w:r w:rsidRPr="00067F17">
        <w:rPr>
          <w:rFonts w:ascii="Times New Roman" w:hAnsi="Times New Roman" w:cs="Times New Roman"/>
          <w:sz w:val="24"/>
          <w:szCs w:val="24"/>
        </w:rPr>
        <w:t>w</w:t>
      </w:r>
      <w:r w:rsidR="00C303EA" w:rsidRPr="00067F17">
        <w:rPr>
          <w:rFonts w:ascii="Times New Roman" w:hAnsi="Times New Roman" w:cs="Times New Roman"/>
          <w:sz w:val="24"/>
          <w:szCs w:val="24"/>
        </w:rPr>
        <w:t xml:space="preserve">here </w:t>
      </w:r>
      <m:oMath>
        <m:r>
          <w:rPr>
            <w:rFonts w:ascii="Cambria Math" w:hAnsi="Cambria Math" w:cs="Times New Roman"/>
          </w:rPr>
          <m:t>B</m:t>
        </m:r>
      </m:oMath>
      <w:r w:rsidR="00C303EA" w:rsidRPr="00067F17">
        <w:rPr>
          <w:rFonts w:ascii="Times New Roman" w:eastAsiaTheme="minorEastAsia" w:hAnsi="Times New Roman" w:cs="Times New Roman"/>
          <w:sz w:val="24"/>
          <w:szCs w:val="24"/>
        </w:rPr>
        <w:t xml:space="preserve"> is the above ground </w:t>
      </w:r>
      <w:r w:rsidR="00604FD7" w:rsidRPr="00067F17">
        <w:rPr>
          <w:rFonts w:ascii="Times New Roman" w:eastAsiaTheme="minorEastAsia" w:hAnsi="Times New Roman" w:cs="Times New Roman"/>
          <w:sz w:val="24"/>
          <w:szCs w:val="24"/>
        </w:rPr>
        <w:t>biomass</w:t>
      </w:r>
      <w:r w:rsidR="008D4E91" w:rsidRPr="00067F17">
        <w:rPr>
          <w:rFonts w:ascii="Times New Roman" w:eastAsiaTheme="minorEastAsia" w:hAnsi="Times New Roman" w:cs="Times New Roman"/>
          <w:sz w:val="24"/>
          <w:szCs w:val="24"/>
        </w:rPr>
        <w:t xml:space="preserve"> in a monotypic stand</w:t>
      </w:r>
      <w:r w:rsidR="00C303EA" w:rsidRPr="00067F17">
        <w:rPr>
          <w:rFonts w:ascii="Times New Roman" w:eastAsiaTheme="minorEastAsia" w:hAnsi="Times New Roman" w:cs="Times New Roman"/>
          <w:sz w:val="24"/>
          <w:szCs w:val="24"/>
        </w:rPr>
        <w:t xml:space="preserve">, proportional to </w:t>
      </w:r>
      <m:oMath>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max</m:t>
            </m:r>
          </m:sub>
        </m:sSub>
      </m:oMath>
      <w:r w:rsidR="00C303EA" w:rsidRPr="00067F17">
        <w:rPr>
          <w:rFonts w:ascii="Times New Roman" w:eastAsiaTheme="minorEastAsia" w:hAnsi="Times New Roman" w:cs="Times New Roman"/>
          <w:sz w:val="24"/>
          <w:szCs w:val="24"/>
        </w:rPr>
        <w:t>, which</w:t>
      </w:r>
      <w:r w:rsidR="00C303EA" w:rsidRPr="00067F17">
        <w:rPr>
          <w:rFonts w:ascii="Times New Roman" w:hAnsi="Times New Roman" w:cs="Times New Roman"/>
          <w:sz w:val="24"/>
          <w:szCs w:val="24"/>
        </w:rPr>
        <w:t xml:space="preserve"> is the biomass at which gross production is zero. </w:t>
      </w:r>
      <m:oMath>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max</m:t>
            </m:r>
          </m:sub>
        </m:sSub>
      </m:oMath>
      <w:r w:rsidR="00C303EA" w:rsidRPr="00067F17">
        <w:rPr>
          <w:rFonts w:ascii="Times New Roman" w:eastAsiaTheme="minorEastAsia" w:hAnsi="Times New Roman" w:cs="Times New Roman"/>
          <w:sz w:val="24"/>
          <w:szCs w:val="24"/>
        </w:rPr>
        <w:t xml:space="preserve"> is the maximum specific production</w:t>
      </w:r>
      <w:r w:rsidR="007513E0" w:rsidRPr="00067F17">
        <w:rPr>
          <w:rFonts w:ascii="Times New Roman" w:hAnsi="Times New Roman" w:cs="Times New Roman"/>
          <w:sz w:val="24"/>
          <w:szCs w:val="24"/>
        </w:rPr>
        <w:t>,</w:t>
      </w:r>
      <w:r w:rsidR="00C303EA" w:rsidRPr="00067F17">
        <w:rPr>
          <w:rFonts w:ascii="Times New Roman" w:eastAsiaTheme="minorEastAsia" w:hAnsi="Times New Roman" w:cs="Times New Roman"/>
          <w:sz w:val="24"/>
          <w:szCs w:val="24"/>
        </w:rPr>
        <w:t xml:space="preserve"> at temperature </w:t>
      </w:r>
      <w:r w:rsidR="00C303EA" w:rsidRPr="00067F17">
        <w:rPr>
          <w:rFonts w:ascii="Times New Roman" w:eastAsiaTheme="minorEastAsia" w:hAnsi="Times New Roman" w:cs="Times New Roman"/>
          <w:i/>
          <w:iCs/>
          <w:sz w:val="24"/>
          <w:szCs w:val="24"/>
        </w:rPr>
        <w:t>T</w:t>
      </w:r>
      <w:r w:rsidR="00C303EA" w:rsidRPr="00067F17">
        <w:rPr>
          <w:rFonts w:ascii="Times New Roman" w:eastAsiaTheme="minorEastAsia" w:hAnsi="Times New Roman" w:cs="Times New Roman"/>
          <w:sz w:val="24"/>
          <w:szCs w:val="24"/>
        </w:rPr>
        <w:t xml:space="preserve"> (</w:t>
      </w:r>
      <w:r w:rsidR="00C303EA" w:rsidRPr="00067F17">
        <w:rPr>
          <w:rFonts w:ascii="Times New Roman" w:eastAsia="Times New Roman" w:hAnsi="Times New Roman" w:cs="Times New Roman"/>
          <w:color w:val="202124"/>
          <w:sz w:val="24"/>
          <w:szCs w:val="24"/>
          <w:shd w:val="clear" w:color="auto" w:fill="FFFFFF"/>
          <w:lang w:eastAsia="en-GB"/>
        </w:rPr>
        <w:t>°C</w:t>
      </w:r>
      <w:r w:rsidR="00C303EA" w:rsidRPr="00067F17">
        <w:rPr>
          <w:rFonts w:ascii="Times New Roman" w:eastAsiaTheme="minorEastAsia" w:hAnsi="Times New Roman" w:cs="Times New Roman"/>
          <w:sz w:val="24"/>
          <w:szCs w:val="24"/>
        </w:rPr>
        <w:t xml:space="preserve">) and irradiance </w:t>
      </w:r>
      <w:r w:rsidR="00C303EA" w:rsidRPr="00067F17">
        <w:rPr>
          <w:rFonts w:ascii="Times New Roman" w:eastAsiaTheme="minorEastAsia" w:hAnsi="Times New Roman" w:cs="Times New Roman"/>
          <w:i/>
          <w:iCs/>
          <w:sz w:val="24"/>
          <w:szCs w:val="24"/>
        </w:rPr>
        <w:t xml:space="preserve">I </w:t>
      </w:r>
      <w:r w:rsidR="00C303EA" w:rsidRPr="00067F17">
        <w:rPr>
          <w:rFonts w:ascii="Times New Roman" w:hAnsi="Times New Roman" w:cs="Times New Roman"/>
          <w:sz w:val="24"/>
          <w:szCs w:val="24"/>
        </w:rPr>
        <w:t xml:space="preserve">based on the </w:t>
      </w:r>
      <w:proofErr w:type="spellStart"/>
      <w:r w:rsidR="00C303EA" w:rsidRPr="00067F17">
        <w:rPr>
          <w:rFonts w:ascii="Times New Roman" w:hAnsi="Times New Roman" w:cs="Times New Roman"/>
          <w:sz w:val="24"/>
          <w:szCs w:val="24"/>
        </w:rPr>
        <w:t>Jassby</w:t>
      </w:r>
      <w:proofErr w:type="spellEnd"/>
      <w:r w:rsidR="00C303EA" w:rsidRPr="00067F17">
        <w:rPr>
          <w:rFonts w:ascii="Times New Roman" w:hAnsi="Times New Roman" w:cs="Times New Roman"/>
          <w:sz w:val="24"/>
          <w:szCs w:val="24"/>
        </w:rPr>
        <w:t xml:space="preserve">-Platt parameterisation </w:t>
      </w:r>
      <w:r w:rsidR="00C303EA"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{"citationID":"tVhHi7lR","properties":{"formattedCitation":"(Jassby &amp; Platt 1976)","plainCitation":"(Jassby &amp; Platt 1976)","noteIndex":0},"citationItems":[{"id":21,"uris":["http://zotero.org/users/local/UeixlejD/items/TIK53HFB"],"uri":["http://zotero.org/users/local/UeixlejD/items/TIK53HFB"],"itemData":{"id":21,"type":"article-journal","container-title":"Limnology and oceanography","ISSN":"0024-3590","issue":"4","note":"number: 4","page":"540-547","title":"Mathematical formulation of the relationship between photosynthesis and light for phytoplankton","volume":"21","author":[{"family":"Jassby","given":"Alan D."},{"family":"Platt","given":"Trevor"}],"issued":{"date-parts":[["1976"]]}}}],"schema":"https://github.com/citation-style-language/schema/raw/master/csl-citation.json"} </w:instrText>
      </w:r>
      <w:r w:rsidR="00C303EA" w:rsidRPr="00067F17">
        <w:rPr>
          <w:rFonts w:ascii="Times New Roman" w:hAnsi="Times New Roman" w:cs="Times New Roman"/>
          <w:sz w:val="24"/>
          <w:szCs w:val="24"/>
        </w:rPr>
        <w:fldChar w:fldCharType="separate"/>
      </w:r>
      <w:r w:rsidR="00930DC0" w:rsidRPr="00067F17">
        <w:rPr>
          <w:rFonts w:ascii="Times New Roman" w:hAnsi="Times New Roman" w:cs="Times New Roman"/>
          <w:sz w:val="24"/>
          <w:szCs w:val="24"/>
        </w:rPr>
        <w:t>(</w:t>
      </w:r>
      <w:proofErr w:type="spellStart"/>
      <w:r w:rsidR="00930DC0" w:rsidRPr="00067F17">
        <w:rPr>
          <w:rFonts w:ascii="Times New Roman" w:hAnsi="Times New Roman" w:cs="Times New Roman"/>
          <w:sz w:val="24"/>
          <w:szCs w:val="24"/>
        </w:rPr>
        <w:t>Jassby</w:t>
      </w:r>
      <w:proofErr w:type="spellEnd"/>
      <w:r w:rsidR="00930DC0" w:rsidRPr="00067F17">
        <w:rPr>
          <w:rFonts w:ascii="Times New Roman" w:hAnsi="Times New Roman" w:cs="Times New Roman"/>
          <w:sz w:val="24"/>
          <w:szCs w:val="24"/>
        </w:rPr>
        <w:t xml:space="preserve"> &amp; Platt 1976)</w:t>
      </w:r>
      <w:r w:rsidR="00C303EA" w:rsidRPr="00067F17">
        <w:rPr>
          <w:rFonts w:ascii="Times New Roman" w:hAnsi="Times New Roman" w:cs="Times New Roman"/>
          <w:sz w:val="24"/>
          <w:szCs w:val="24"/>
        </w:rPr>
        <w:fldChar w:fldCharType="end"/>
      </w:r>
      <w:r w:rsidR="00C303EA" w:rsidRPr="00067F17">
        <w:rPr>
          <w:rFonts w:ascii="Times New Roman" w:hAnsi="Times New Roman" w:cs="Times New Roman"/>
          <w:sz w:val="24"/>
          <w:szCs w:val="24"/>
        </w:rPr>
        <w:t>:</w:t>
      </w:r>
    </w:p>
    <w:p w14:paraId="4EF280FD" w14:textId="3DA16757" w:rsidR="003D0606" w:rsidRPr="00067F17" w:rsidRDefault="00A74E8D" w:rsidP="00067F17">
      <w:pPr>
        <w:pStyle w:val="Caption"/>
        <w:spacing w:before="0" w:after="0" w:line="480" w:lineRule="auto"/>
        <w:jc w:val="right"/>
        <w:rPr>
          <w:rFonts w:cs="Times New Roman"/>
        </w:rPr>
      </w:pPr>
      <m:oMath>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max</m:t>
            </m:r>
          </m:sub>
        </m:sSub>
        <m:d>
          <m:dPr>
            <m:ctrlPr>
              <w:rPr>
                <w:rFonts w:ascii="Cambria Math" w:hAnsi="Cambria Math" w:cs="Times New Roman"/>
              </w:rPr>
            </m:ctrlPr>
          </m:dPr>
          <m:e>
            <m:r>
              <w:rPr>
                <w:rFonts w:ascii="Cambria Math" w:hAnsi="Cambria Math" w:cs="Times New Roman"/>
              </w:rPr>
              <m:t>I,T</m:t>
            </m:r>
          </m:e>
        </m:d>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T_max</m:t>
            </m:r>
          </m:sub>
        </m:sSub>
        <m:d>
          <m:dPr>
            <m:ctrlPr>
              <w:rPr>
                <w:rFonts w:ascii="Cambria Math" w:hAnsi="Cambria Math" w:cs="Times New Roman"/>
              </w:rPr>
            </m:ctrlPr>
          </m:dPr>
          <m:e>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max</m:t>
                    </m:r>
                  </m:sub>
                </m:sSub>
                <m:r>
                  <w:rPr>
                    <w:rFonts w:ascii="Cambria Math" w:hAnsi="Cambria Math" w:cs="Times New Roman"/>
                  </w:rPr>
                  <m:t>-T</m:t>
                </m:r>
              </m:num>
              <m:den>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max</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opt</m:t>
                    </m:r>
                  </m:sub>
                </m:sSub>
              </m:den>
            </m:f>
          </m:e>
        </m:d>
        <m:sSup>
          <m:sSupPr>
            <m:ctrlPr>
              <w:rPr>
                <w:rFonts w:ascii="Cambria Math" w:hAnsi="Cambria Math" w:cs="Times New Roman"/>
              </w:rPr>
            </m:ctrlPr>
          </m:sSupPr>
          <m:e>
            <m:d>
              <m:dPr>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T</m:t>
                    </m:r>
                  </m:num>
                  <m:den>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opt</m:t>
                        </m:r>
                      </m:sub>
                    </m:sSub>
                  </m:den>
                </m:f>
              </m:e>
            </m:d>
          </m:e>
          <m:sup>
            <m:f>
              <m:fPr>
                <m:type m:val="lin"/>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opt</m:t>
                    </m:r>
                  </m:sub>
                </m:sSub>
              </m:num>
              <m:den>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max</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opt</m:t>
                        </m:r>
                      </m:sub>
                    </m:sSub>
                  </m:e>
                </m:d>
              </m:den>
            </m:f>
          </m:sup>
        </m:sSup>
        <m:r>
          <w:rPr>
            <w:rFonts w:ascii="Cambria Math" w:hAnsi="Cambria Math" w:cs="Times New Roman"/>
          </w:rPr>
          <m:t>tanh</m:t>
        </m:r>
        <m:d>
          <m:dPr>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I</m:t>
                </m:r>
              </m:num>
              <m:den>
                <m:sSub>
                  <m:sSubPr>
                    <m:ctrlPr>
                      <w:rPr>
                        <w:rFonts w:ascii="Cambria Math" w:hAnsi="Cambria Math" w:cs="Times New Roman"/>
                      </w:rPr>
                    </m:ctrlPr>
                  </m:sSubPr>
                  <m:e>
                    <m:r>
                      <w:rPr>
                        <w:rFonts w:ascii="Cambria Math" w:hAnsi="Cambria Math" w:cs="Times New Roman"/>
                      </w:rPr>
                      <m:t>I</m:t>
                    </m:r>
                  </m:e>
                  <m:sub>
                    <m:r>
                      <w:rPr>
                        <w:rFonts w:ascii="Cambria Math" w:hAnsi="Cambria Math" w:cs="Times New Roman"/>
                      </w:rPr>
                      <m:t>k</m:t>
                    </m:r>
                  </m:sub>
                </m:sSub>
              </m:den>
            </m:f>
          </m:e>
        </m:d>
      </m:oMath>
      <w:r w:rsidR="0091540F" w:rsidRPr="00067F17">
        <w:rPr>
          <w:rFonts w:eastAsiaTheme="minorEastAsia" w:cs="Times New Roman"/>
        </w:rPr>
        <w:tab/>
      </w:r>
      <w:r w:rsidR="0091540F" w:rsidRPr="00067F17">
        <w:rPr>
          <w:rFonts w:eastAsiaTheme="minorEastAsia" w:cs="Times New Roman"/>
        </w:rPr>
        <w:tab/>
      </w:r>
      <w:r w:rsidR="0091540F" w:rsidRPr="00067F17">
        <w:rPr>
          <w:rFonts w:cs="Times New Roman"/>
        </w:rPr>
        <w:t xml:space="preserve">Eq. </w:t>
      </w:r>
      <w:r w:rsidR="00EB1948" w:rsidRPr="00067F17">
        <w:rPr>
          <w:rFonts w:cs="Times New Roman"/>
        </w:rPr>
        <w:fldChar w:fldCharType="begin"/>
      </w:r>
      <w:r w:rsidR="00EB1948" w:rsidRPr="00067F17">
        <w:rPr>
          <w:rFonts w:cs="Times New Roman"/>
        </w:rPr>
        <w:instrText>SEQ Eq. \* ARABIC</w:instrText>
      </w:r>
      <w:r w:rsidR="00EB1948" w:rsidRPr="00067F17">
        <w:rPr>
          <w:rFonts w:cs="Times New Roman"/>
        </w:rPr>
        <w:fldChar w:fldCharType="separate"/>
      </w:r>
      <w:r w:rsidR="0091540F" w:rsidRPr="00067F17">
        <w:rPr>
          <w:rFonts w:cs="Times New Roman"/>
          <w:noProof/>
        </w:rPr>
        <w:t>2</w:t>
      </w:r>
      <w:r w:rsidR="00EB1948" w:rsidRPr="00067F17">
        <w:rPr>
          <w:rFonts w:cs="Times New Roman"/>
        </w:rPr>
        <w:fldChar w:fldCharType="end"/>
      </w:r>
    </w:p>
    <w:p w14:paraId="5D77914E" w14:textId="1D3A05D7" w:rsidR="006E30F8" w:rsidRPr="00067F17" w:rsidRDefault="00C303EA" w:rsidP="00067F17">
      <w:pPr>
        <w:spacing w:after="0" w:line="480" w:lineRule="auto"/>
        <w:rPr>
          <w:rFonts w:ascii="Times New Roman" w:eastAsiaTheme="minorEastAsia" w:hAnsi="Times New Roman" w:cs="Times New Roman"/>
          <w:sz w:val="24"/>
          <w:szCs w:val="24"/>
        </w:rPr>
      </w:pPr>
      <w:r w:rsidRPr="00067F17">
        <w:rPr>
          <w:rFonts w:ascii="Times New Roman" w:eastAsiaTheme="minorEastAsia" w:hAnsi="Times New Roman" w:cs="Times New Roman"/>
          <w:sz w:val="24"/>
          <w:szCs w:val="24"/>
        </w:rPr>
        <w:t xml:space="preserve">where </w:t>
      </w:r>
      <m:oMath>
        <m:r>
          <w:rPr>
            <w:rFonts w:ascii="Cambria Math" w:hAnsi="Cambria Math" w:cs="Times New Roman"/>
          </w:rPr>
          <m:t>I</m:t>
        </m:r>
      </m:oMath>
      <w:r w:rsidR="00604FD7" w:rsidRPr="00067F17">
        <w:rPr>
          <w:rFonts w:ascii="Times New Roman" w:eastAsiaTheme="minorEastAsia" w:hAnsi="Times New Roman" w:cs="Times New Roman"/>
          <w:sz w:val="24"/>
          <w:szCs w:val="24"/>
        </w:rPr>
        <w:t xml:space="preserve"> is the irradiance</w:t>
      </w:r>
      <w:r w:rsidR="00633E53" w:rsidRPr="00067F17">
        <w:rPr>
          <w:rFonts w:ascii="Times New Roman" w:eastAsiaTheme="minorEastAsia" w:hAnsi="Times New Roman" w:cs="Times New Roman"/>
          <w:sz w:val="24"/>
          <w:szCs w:val="24"/>
        </w:rPr>
        <w:t>,</w:t>
      </w:r>
      <w:r w:rsidRPr="00067F17">
        <w:rPr>
          <w:rFonts w:ascii="Times New Roman" w:hAnsi="Times New Roman" w:cs="Times New Roman"/>
          <w:sz w:val="24"/>
          <w:szCs w:val="24"/>
        </w:rPr>
        <w:t xml:space="preserve"> </w:t>
      </w:r>
      <m:oMath>
        <m:sSub>
          <m:sSubPr>
            <m:ctrlPr>
              <w:rPr>
                <w:rFonts w:ascii="Cambria Math" w:hAnsi="Cambria Math" w:cs="Times New Roman"/>
              </w:rPr>
            </m:ctrlPr>
          </m:sSubPr>
          <m:e>
            <m:r>
              <w:rPr>
                <w:rFonts w:ascii="Cambria Math" w:hAnsi="Cambria Math" w:cs="Times New Roman"/>
              </w:rPr>
              <m:t>I</m:t>
            </m:r>
          </m:e>
          <m:sub>
            <m:r>
              <w:rPr>
                <w:rFonts w:ascii="Cambria Math" w:hAnsi="Cambria Math" w:cs="Times New Roman"/>
              </w:rPr>
              <m:t>k</m:t>
            </m:r>
          </m:sub>
        </m:sSub>
      </m:oMath>
      <w:r w:rsidRPr="00067F17">
        <w:rPr>
          <w:rFonts w:ascii="Times New Roman" w:eastAsiaTheme="minorEastAsia" w:hAnsi="Times New Roman" w:cs="Times New Roman"/>
          <w:sz w:val="24"/>
          <w:szCs w:val="24"/>
        </w:rPr>
        <w:t xml:space="preserve"> is the saturation irradiance,</w:t>
      </w:r>
      <w:r w:rsidRPr="00067F17">
        <w:rPr>
          <w:rFonts w:ascii="Times New Roman" w:hAnsi="Times New Roman" w:cs="Times New Roman"/>
          <w:sz w:val="24"/>
          <w:szCs w:val="24"/>
        </w:rPr>
        <w:t xml:space="preserve"> </w:t>
      </w:r>
      <m:oMath>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Tmax</m:t>
            </m:r>
          </m:sub>
        </m:sSub>
      </m:oMath>
      <w:r w:rsidRPr="00067F17">
        <w:rPr>
          <w:rFonts w:ascii="Times New Roman" w:eastAsiaTheme="minorEastAsia" w:hAnsi="Times New Roman" w:cs="Times New Roman"/>
          <w:sz w:val="24"/>
          <w:szCs w:val="24"/>
        </w:rPr>
        <w:t xml:space="preserve"> is the maximum gross production at temperature </w:t>
      </w:r>
      <w:r w:rsidRPr="00067F17">
        <w:rPr>
          <w:rFonts w:ascii="Times New Roman" w:eastAsiaTheme="minorEastAsia" w:hAnsi="Times New Roman" w:cs="Times New Roman"/>
          <w:i/>
          <w:iCs/>
          <w:sz w:val="24"/>
          <w:szCs w:val="24"/>
        </w:rPr>
        <w:t xml:space="preserve">T </w:t>
      </w:r>
      <w:r w:rsidRPr="00067F17">
        <w:rPr>
          <w:rFonts w:ascii="Times New Roman" w:hAnsi="Times New Roman" w:cs="Times New Roman"/>
          <w:sz w:val="24"/>
          <w:szCs w:val="24"/>
        </w:rPr>
        <w:t xml:space="preserve">derived from the </w:t>
      </w:r>
      <w:r w:rsidRPr="00067F17">
        <w:rPr>
          <w:rFonts w:ascii="Times New Roman" w:eastAsiaTheme="minorEastAsia" w:hAnsi="Times New Roman" w:cs="Times New Roman"/>
          <w:sz w:val="24"/>
          <w:szCs w:val="24"/>
        </w:rPr>
        <w:t xml:space="preserve">Yan and Hunt model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{"citationID":"sTf4Y8lM","properties":{"formattedCitation":"(Yan &amp; Hunt 1999; Adams {\\i{}et al.} 2017)","plainCitation":"(Yan &amp; Hunt 1999; Adams et al. 2017)","noteIndex":0},"citationItems":[{"id":221,"uris":["http://zotero.org/users/local/UeixlejD/items/A7L9XZ73"],"uri":["http://zotero.org/users/local/UeixlejD/items/A7L9XZ73"],"itemData":{"id":221,"type":"article-journal","container-title":"Annals of Botany","ISSN":"0305-7364","issue":"5","note":"number: 5","page":"607-614","title":"An equation for modelling the temperature response of plants using only the cardinal temperatures","volume":"84","author":[{"family":"Yan","given":"Weikai"},{"family":"Hunt","given":"L. A."}],"issued":{"date-parts":[["1999"]]}}},{"id":1410,"uris":["http://zotero.org/users/local/UeixlejD/items/RDBSA4N2"],"uri":["http://zotero.org/users/local/UeixlejD/items/RDBSA4N2"],"itemData":{"id":1410,"type":"article-journal","container-title":"Scientific Reports","ISSN":"2045-2322","page":"39930","title":"Model fit versus biological relevance: Evaluating photosynthesis-temperature models for three tropical seagrass species","volume":"7","author":[{"family":"Adams","given":"Matthew P."},{"family":"Collier","given":"Catherine J."},{"family":"Uthicke","given":"Sven"},{"family":"Ow","given":"Yan X."},{"family":"Langlois","given":"Lucas"},{"family":"O’Brien","given":"Katherine R."}],"issued":{"date-parts":[["2017"]]}}}],"schema":"https://github.com/citation-style-language/schema/raw/master/csl-citation.json"}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(Yan &amp; Hunt 1999; Adams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2017)</w:t>
      </w:r>
      <w:r w:rsidRPr="00067F17">
        <w:rPr>
          <w:rFonts w:ascii="Times New Roman" w:hAnsi="Times New Roman" w:cs="Times New Roman"/>
          <w:sz w:val="24"/>
          <w:szCs w:val="24"/>
        </w:rPr>
        <w:fldChar w:fldCharType="end"/>
      </w:r>
      <w:r w:rsidRPr="00067F17">
        <w:rPr>
          <w:rFonts w:ascii="Times New Roman" w:eastAsiaTheme="minorEastAsia" w:hAnsi="Times New Roman" w:cs="Times New Roman"/>
          <w:sz w:val="24"/>
          <w:szCs w:val="24"/>
        </w:rPr>
        <w:t xml:space="preserve">, </w:t>
      </w:r>
      <m:oMath>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max</m:t>
            </m:r>
          </m:sub>
        </m:sSub>
      </m:oMath>
      <w:r w:rsidRPr="00067F17">
        <w:rPr>
          <w:rFonts w:ascii="Times New Roman" w:eastAsiaTheme="minorEastAsia" w:hAnsi="Times New Roman" w:cs="Times New Roman"/>
          <w:sz w:val="24"/>
          <w:szCs w:val="24"/>
        </w:rPr>
        <w:t xml:space="preserve"> is the maximum temperature at which photosynthesis can occur, and </w:t>
      </w:r>
      <m:oMath>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opt</m:t>
            </m:r>
          </m:sub>
        </m:sSub>
      </m:oMath>
      <w:r w:rsidRPr="00067F17">
        <w:rPr>
          <w:rFonts w:ascii="Times New Roman" w:eastAsiaTheme="minorEastAsia" w:hAnsi="Times New Roman" w:cs="Times New Roman"/>
          <w:sz w:val="24"/>
          <w:szCs w:val="24"/>
        </w:rPr>
        <w:t xml:space="preserve"> is the optimal temperature for photosynthesis. </w:t>
      </w:r>
    </w:p>
    <w:p w14:paraId="6478EC25" w14:textId="77777777" w:rsidR="007513E0" w:rsidRPr="00067F17" w:rsidRDefault="007513E0" w:rsidP="00067F17">
      <w:pPr>
        <w:spacing w:after="0" w:line="480" w:lineRule="auto"/>
        <w:rPr>
          <w:rFonts w:ascii="Times New Roman" w:hAnsi="Times New Roman" w:cs="Times New Roman"/>
        </w:rPr>
      </w:pPr>
    </w:p>
    <w:p w14:paraId="2B71339E" w14:textId="4787BE6E" w:rsidR="003D0606" w:rsidRPr="00067F17" w:rsidRDefault="00C303EA" w:rsidP="00067F17">
      <w:pPr>
        <w:spacing w:after="0" w:line="480" w:lineRule="auto"/>
        <w:rPr>
          <w:rFonts w:ascii="Times New Roman" w:eastAsiaTheme="minorEastAsia" w:hAnsi="Times New Roman" w:cs="Times New Roman"/>
          <w:sz w:val="24"/>
          <w:szCs w:val="24"/>
        </w:rPr>
      </w:pPr>
      <w:r w:rsidRPr="00067F17">
        <w:rPr>
          <w:rFonts w:ascii="Times New Roman" w:eastAsiaTheme="minorEastAsia" w:hAnsi="Times New Roman" w:cs="Times New Roman"/>
          <w:sz w:val="24"/>
          <w:szCs w:val="24"/>
        </w:rPr>
        <w:t xml:space="preserve">The model of photosynthesis assumed </w:t>
      </w:r>
      <w:r w:rsidRPr="00067F17">
        <w:rPr>
          <w:rFonts w:ascii="Times New Roman" w:hAnsi="Times New Roman" w:cs="Times New Roman"/>
          <w:sz w:val="24"/>
          <w:szCs w:val="24"/>
        </w:rPr>
        <w:t xml:space="preserve">no photo-inhibition at high irradiance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{"citationID":"7d9sDYKG","properties":{"formattedCitation":"(Fourqurean &amp; Zieman 1991)","plainCitation":"(Fourqurean &amp; Zieman 1991)","noteIndex":0},"citationItems":[{"id":116,"uris":["http://zotero.org/users/local/UeixlejD/items/6A7D5U36"],"uri":["http://zotero.org/users/local/UeixlejD/items/6A7D5U36"],"itemData":{"id":116,"type":"article-journal","container-title":"Marine Ecology Progress Series","ISSN":"0171-8630","page":"161-170","title":"Photosynthesis, respiration and whole plant carbon budget of the seagrass Thalassia testudinum","author":[{"family":"Fourqurean","given":"James W."},{"family":"Zieman","given":"Joseph C."}],"issued":{"date-parts":[["1991"]]}}}],"schema":"https://github.com/citation-style-language/schema/raw/master/csl-citation.json"}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szCs w:val="24"/>
        </w:rPr>
        <w:t>(Fourqurean &amp; Zieman 1991)</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and also included a logistic function to capture self-shading of the plant canopy, which limits production at </w:t>
      </w:r>
      <w:r w:rsidRPr="00067F17">
        <w:rPr>
          <w:rFonts w:ascii="Times New Roman" w:hAnsi="Times New Roman" w:cs="Times New Roman"/>
          <w:sz w:val="24"/>
          <w:szCs w:val="24"/>
        </w:rPr>
        <w:lastRenderedPageBreak/>
        <w:t xml:space="preserve">high shoot densities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{"citationID":"Ye9aIggK","properties":{"formattedCitation":"(Burd &amp; Dunton 2001)","plainCitation":"(Burd &amp; Dunton 2001)","noteIndex":0},"citationItems":[{"id":266,"uris":["http://zotero.org/users/local/UeixlejD/items/DLWTPUXJ"],"uri":["http://zotero.org/users/local/UeixlejD/items/DLWTPUXJ"],"itemData":{"id":266,"type":"article-journal","container-title":"Marine Ecology Progress Series","ISSN":"0171-8630","page":"85-98","title":"Field verification of a light-driven model of biomass changes in the seagrass Halodule wrightii","volume":"209","author":[{"family":"Burd","given":"Adrian B."},{"family":"Dunton","given":"Kenneth H."}],"issued":{"date-parts":[["2001"]]}}}],"schema":"https://github.com/citation-style-language/schema/raw/master/csl-citation.json"}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szCs w:val="24"/>
        </w:rPr>
        <w:t>(Burd &amp; Dunton 2001)</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Oxygen (O</w:t>
      </w:r>
      <w:r w:rsidRPr="00067F17">
        <w:rPr>
          <w:rFonts w:ascii="Times New Roman" w:hAnsi="Times New Roman" w:cs="Times New Roman"/>
          <w:sz w:val="24"/>
          <w:szCs w:val="24"/>
          <w:vertAlign w:val="subscript"/>
        </w:rPr>
        <w:t>2</w:t>
      </w:r>
      <w:r w:rsidRPr="00067F17">
        <w:rPr>
          <w:rFonts w:ascii="Times New Roman" w:hAnsi="Times New Roman" w:cs="Times New Roman"/>
          <w:sz w:val="24"/>
          <w:szCs w:val="24"/>
        </w:rPr>
        <w:t>) consumption rates were converted to carbon (C) fixation rates by assuming that the amount of carbon fixed/released during photosynthesis and respiration was equal to the amount of O</w:t>
      </w:r>
      <w:r w:rsidRPr="00067F17">
        <w:rPr>
          <w:rFonts w:ascii="Times New Roman" w:hAnsi="Times New Roman" w:cs="Times New Roman"/>
          <w:sz w:val="24"/>
          <w:szCs w:val="24"/>
          <w:vertAlign w:val="subscript"/>
        </w:rPr>
        <w:t>2</w:t>
      </w:r>
      <w:r w:rsidRPr="00067F17">
        <w:rPr>
          <w:rFonts w:ascii="Times New Roman" w:hAnsi="Times New Roman" w:cs="Times New Roman"/>
          <w:sz w:val="24"/>
          <w:szCs w:val="24"/>
        </w:rPr>
        <w:t xml:space="preserve"> evolved/fixed, respectively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{"citationID":"TD9NWN9V","properties":{"formattedCitation":"(Roberts &amp; Moriarty 1987; Adams {\\i{}et al.} 2017)","plainCitation":"(Roberts &amp; Moriarty 1987; Adams et al. 2017)","noteIndex":0},"citationItems":[{"id":62,"uris":["http://zotero.org/users/local/UeixlejD/items/PK5BN6WY"],"uri":["http://zotero.org/users/local/UeixlejD/items/PK5BN6WY"],"itemData":{"id":62,"type":"article-journal","container-title":"Aquatic Botany","ISSN":"0304-3770","issue":"2","note":"number: 2","page":"143-160","title":"Lacunal gas discharge as a measure of productivity in the seagrasses Zostera capricorni, Cymodocea serrulata and Syringodium isoetifolium","volume":"28","author":[{"family":"Roberts","given":"D. G."},{"family":"Moriarty","given":"D. J. W."}],"issued":{"date-parts":[["1987"]]}}},{"id":1410,"uris":["http://zotero.org/users/local/UeixlejD/items/RDBSA4N2"],"uri":["http://zotero.org/users/local/UeixlejD/items/RDBSA4N2"],"itemData":{"id":1410,"type":"article-journal","container-title":"Scientific Reports","ISSN":"2045-2322","page":"39930","title":"Model fit versus biological relevance: Evaluating photosynthesis-temperature models for three tropical seagrass species","volume":"7","author":[{"family":"Adams","given":"Matthew P."},{"family":"Collier","given":"Catherine J."},{"family":"Uthicke","given":"Sven"},{"family":"Ow","given":"Yan X."},{"family":"Langlois","given":"Lucas"},{"family":"O’Brien","given":"Katherine R."}],"issued":{"date-parts":[["2017"]]}}}],"schema":"https://github.com/citation-style-language/schema/raw/master/csl-citation.json"}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(Roberts &amp; Moriarty 1987; Adams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2017)</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w:t>
      </w:r>
      <w:r w:rsidRPr="00067F17">
        <w:rPr>
          <w:rFonts w:ascii="Times New Roman" w:hAnsi="Times New Roman" w:cs="Times New Roman"/>
        </w:rPr>
        <w:t xml:space="preserve"> </w:t>
      </w:r>
      <w:r w:rsidRPr="00067F17">
        <w:rPr>
          <w:rFonts w:ascii="Times New Roman" w:eastAsiaTheme="minorEastAsia" w:hAnsi="Times New Roman" w:cs="Times New Roman"/>
          <w:sz w:val="24"/>
          <w:szCs w:val="24"/>
        </w:rPr>
        <w:t xml:space="preserve">Leaf respiration, </w:t>
      </w:r>
      <m:oMath>
        <m:r>
          <w:rPr>
            <w:rFonts w:ascii="Cambria Math" w:hAnsi="Cambria Math" w:cs="Times New Roman"/>
          </w:rPr>
          <m:t>R</m:t>
        </m:r>
        <m:d>
          <m:dPr>
            <m:ctrlPr>
              <w:rPr>
                <w:rFonts w:ascii="Cambria Math" w:hAnsi="Cambria Math" w:cs="Times New Roman"/>
              </w:rPr>
            </m:ctrlPr>
          </m:dPr>
          <m:e>
            <m:r>
              <w:rPr>
                <w:rFonts w:ascii="Cambria Math" w:hAnsi="Cambria Math" w:cs="Times New Roman"/>
              </w:rPr>
              <m:t>T</m:t>
            </m:r>
          </m:e>
        </m:d>
      </m:oMath>
      <w:r w:rsidRPr="00067F17">
        <w:rPr>
          <w:rFonts w:ascii="Times New Roman" w:eastAsiaTheme="minorEastAsia" w:hAnsi="Times New Roman" w:cs="Times New Roman"/>
          <w:sz w:val="24"/>
          <w:szCs w:val="24"/>
        </w:rPr>
        <w:t xml:space="preserve">, was modelled as a non-linear function of </w:t>
      </w:r>
      <w:r w:rsidRPr="00067F17">
        <w:rPr>
          <w:rFonts w:ascii="Times New Roman" w:hAnsi="Times New Roman" w:cs="Times New Roman"/>
          <w:sz w:val="24"/>
          <w:szCs w:val="24"/>
        </w:rPr>
        <w:t xml:space="preserve">temperature </w:t>
      </w:r>
      <w:r w:rsidRPr="00067F17">
        <w:rPr>
          <w:rFonts w:ascii="Times New Roman" w:hAnsi="Times New Roman" w:cs="Times New Roman"/>
          <w:i/>
          <w:sz w:val="24"/>
          <w:szCs w:val="24"/>
        </w:rPr>
        <w:t>T</w:t>
      </w:r>
      <w:r w:rsidRPr="00067F17">
        <w:rPr>
          <w:rFonts w:ascii="Times New Roman" w:eastAsiaTheme="minorEastAsia" w:hAnsi="Times New Roman" w:cs="Times New Roman"/>
          <w:sz w:val="24"/>
          <w:szCs w:val="24"/>
        </w:rPr>
        <w:t xml:space="preserve">: </w:t>
      </w:r>
    </w:p>
    <w:p w14:paraId="417B0A29" w14:textId="26C0A507" w:rsidR="003D0606" w:rsidRPr="00067F17" w:rsidRDefault="00C303EA" w:rsidP="00067F17">
      <w:pPr>
        <w:pStyle w:val="Caption"/>
        <w:spacing w:before="0" w:after="0" w:line="480" w:lineRule="auto"/>
        <w:jc w:val="right"/>
        <w:rPr>
          <w:rFonts w:eastAsiaTheme="minorEastAsia" w:cs="Times New Roman"/>
        </w:rPr>
      </w:pPr>
      <m:oMath>
        <m:r>
          <w:rPr>
            <w:rFonts w:ascii="Cambria Math" w:hAnsi="Cambria Math" w:cs="Times New Roman"/>
          </w:rPr>
          <m:t>R</m:t>
        </m:r>
        <m:d>
          <m:dPr>
            <m:ctrlPr>
              <w:rPr>
                <w:rFonts w:ascii="Cambria Math" w:hAnsi="Cambria Math" w:cs="Times New Roman"/>
              </w:rPr>
            </m:ctrlPr>
          </m:dPr>
          <m:e>
            <m:r>
              <w:rPr>
                <w:rFonts w:ascii="Cambria Math" w:hAnsi="Cambria Math" w:cs="Times New Roman"/>
              </w:rPr>
              <m:t>T</m:t>
            </m:r>
          </m:e>
        </m:d>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max</m:t>
            </m:r>
          </m:sub>
        </m:sSub>
        <m:d>
          <m:dPr>
            <m:ctrlPr>
              <w:rPr>
                <w:rFonts w:ascii="Cambria Math" w:hAnsi="Cambria Math" w:cs="Times New Roman"/>
              </w:rPr>
            </m:ctrlPr>
          </m:dPr>
          <m:e>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T_max</m:t>
                    </m:r>
                  </m:sub>
                </m:sSub>
                <m:r>
                  <w:rPr>
                    <w:rFonts w:ascii="Cambria Math" w:hAnsi="Cambria Math" w:cs="Times New Roman"/>
                  </w:rPr>
                  <m:t>-T</m:t>
                </m:r>
              </m:num>
              <m:den>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T_max</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T_opt</m:t>
                    </m:r>
                  </m:sub>
                </m:sSub>
              </m:den>
            </m:f>
          </m:e>
        </m:d>
        <m:sSup>
          <m:sSupPr>
            <m:ctrlPr>
              <w:rPr>
                <w:rFonts w:ascii="Cambria Math" w:hAnsi="Cambria Math" w:cs="Times New Roman"/>
              </w:rPr>
            </m:ctrlPr>
          </m:sSupPr>
          <m:e>
            <m:d>
              <m:dPr>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T</m:t>
                    </m:r>
                  </m:num>
                  <m:den>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T_opt</m:t>
                        </m:r>
                      </m:sub>
                    </m:sSub>
                  </m:den>
                </m:f>
              </m:e>
            </m:d>
          </m:e>
          <m:sup>
            <m:f>
              <m:fPr>
                <m:type m:val="lin"/>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T_opt</m:t>
                    </m:r>
                  </m:sub>
                </m:sSub>
              </m:num>
              <m:den>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T_max</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T_opt</m:t>
                        </m:r>
                      </m:sub>
                    </m:sSub>
                  </m:e>
                </m:d>
              </m:den>
            </m:f>
          </m:sup>
        </m:sSup>
      </m:oMath>
      <w:r w:rsidRPr="00067F17">
        <w:rPr>
          <w:rFonts w:eastAsiaTheme="minorEastAsia" w:cs="Times New Roman"/>
        </w:rPr>
        <w:t xml:space="preserve"> </w:t>
      </w:r>
      <w:r w:rsidR="0091540F" w:rsidRPr="00067F17">
        <w:rPr>
          <w:rFonts w:eastAsiaTheme="minorEastAsia" w:cs="Times New Roman"/>
        </w:rPr>
        <w:tab/>
      </w:r>
      <w:r w:rsidR="0091540F" w:rsidRPr="00067F17">
        <w:rPr>
          <w:rFonts w:eastAsiaTheme="minorEastAsia" w:cs="Times New Roman"/>
        </w:rPr>
        <w:tab/>
      </w:r>
      <w:r w:rsidR="0091540F" w:rsidRPr="00067F17">
        <w:rPr>
          <w:rFonts w:cs="Times New Roman"/>
        </w:rPr>
        <w:t xml:space="preserve">Eq. </w:t>
      </w:r>
      <w:r w:rsidRPr="00067F17">
        <w:rPr>
          <w:rFonts w:cs="Times New Roman"/>
        </w:rPr>
        <w:fldChar w:fldCharType="begin"/>
      </w:r>
      <w:r w:rsidRPr="00067F17">
        <w:rPr>
          <w:rFonts w:cs="Times New Roman"/>
        </w:rPr>
        <w:instrText>SEQ Eq. \* ARABIC</w:instrText>
      </w:r>
      <w:r w:rsidRPr="00067F17">
        <w:rPr>
          <w:rFonts w:cs="Times New Roman"/>
        </w:rPr>
        <w:fldChar w:fldCharType="separate"/>
      </w:r>
      <w:r w:rsidR="0091540F" w:rsidRPr="00067F17">
        <w:rPr>
          <w:rFonts w:cs="Times New Roman"/>
          <w:noProof/>
        </w:rPr>
        <w:t>3</w:t>
      </w:r>
      <w:r w:rsidRPr="00067F17">
        <w:rPr>
          <w:rFonts w:cs="Times New Roman"/>
        </w:rPr>
        <w:fldChar w:fldCharType="end"/>
      </w:r>
    </w:p>
    <w:p w14:paraId="38D61953" w14:textId="2DCA62E6" w:rsidR="006E30F8" w:rsidRPr="00067F17" w:rsidRDefault="00C303EA" w:rsidP="00067F17">
      <w:pPr>
        <w:spacing w:after="0" w:line="480" w:lineRule="auto"/>
        <w:rPr>
          <w:rFonts w:ascii="Times New Roman" w:hAnsi="Times New Roman" w:cs="Times New Roman"/>
        </w:rPr>
      </w:pPr>
      <w:r w:rsidRPr="00067F17">
        <w:rPr>
          <w:rFonts w:ascii="Times New Roman" w:eastAsiaTheme="minorEastAsia" w:hAnsi="Times New Roman" w:cs="Times New Roman"/>
          <w:sz w:val="24"/>
          <w:szCs w:val="24"/>
        </w:rPr>
        <w:t xml:space="preserve">where </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max</m:t>
            </m:r>
          </m:sub>
        </m:sSub>
      </m:oMath>
      <w:r w:rsidRPr="00067F17">
        <w:rPr>
          <w:rFonts w:ascii="Times New Roman" w:eastAsiaTheme="minorEastAsia" w:hAnsi="Times New Roman" w:cs="Times New Roman"/>
        </w:rPr>
        <w:t xml:space="preserve"> </w:t>
      </w:r>
      <w:r w:rsidRPr="00067F17">
        <w:rPr>
          <w:rFonts w:ascii="Times New Roman" w:eastAsiaTheme="minorEastAsia" w:hAnsi="Times New Roman" w:cs="Times New Roman"/>
          <w:sz w:val="24"/>
          <w:szCs w:val="24"/>
        </w:rPr>
        <w:t xml:space="preserve">is the maximum respiration at temperature </w:t>
      </w:r>
      <w:r w:rsidRPr="00067F17">
        <w:rPr>
          <w:rFonts w:ascii="Times New Roman" w:eastAsiaTheme="minorEastAsia" w:hAnsi="Times New Roman" w:cs="Times New Roman"/>
          <w:i/>
          <w:sz w:val="24"/>
          <w:szCs w:val="24"/>
        </w:rPr>
        <w:t>T,</w:t>
      </w:r>
      <w:r w:rsidRPr="00067F17">
        <w:rPr>
          <w:rFonts w:ascii="Times New Roman" w:hAnsi="Times New Roman" w:cs="Times New Roman"/>
          <w:sz w:val="24"/>
          <w:szCs w:val="24"/>
        </w:rPr>
        <w:t xml:space="preserve"> also derived from the </w:t>
      </w:r>
      <w:r w:rsidRPr="00067F17">
        <w:rPr>
          <w:rFonts w:ascii="Times New Roman" w:eastAsiaTheme="minorEastAsia" w:hAnsi="Times New Roman" w:cs="Times New Roman"/>
          <w:sz w:val="24"/>
          <w:szCs w:val="24"/>
        </w:rPr>
        <w:t xml:space="preserve">Yan and Hunt model, </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T_max</m:t>
            </m:r>
          </m:sub>
        </m:sSub>
      </m:oMath>
      <w:r w:rsidRPr="00067F17">
        <w:rPr>
          <w:rFonts w:ascii="Times New Roman" w:eastAsiaTheme="minorEastAsia" w:hAnsi="Times New Roman" w:cs="Times New Roman"/>
          <w:sz w:val="24"/>
          <w:szCs w:val="24"/>
        </w:rPr>
        <w:t xml:space="preserve"> is the maximum temperature at which respiration can occur, and </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T_opt</m:t>
            </m:r>
          </m:sub>
        </m:sSub>
      </m:oMath>
      <w:r w:rsidRPr="00067F17">
        <w:rPr>
          <w:rFonts w:ascii="Times New Roman" w:eastAsiaTheme="minorEastAsia" w:hAnsi="Times New Roman" w:cs="Times New Roman"/>
          <w:sz w:val="24"/>
          <w:szCs w:val="24"/>
        </w:rPr>
        <w:t xml:space="preserve"> is the optimal temperature for respiration. Finally, we defined net production per </w:t>
      </w:r>
      <w:r w:rsidRPr="00067F17">
        <w:rPr>
          <w:rFonts w:ascii="Times New Roman" w:eastAsiaTheme="minorEastAsia" w:hAnsi="Times New Roman" w:cs="Times New Roman"/>
          <w:i/>
          <w:iCs/>
          <w:sz w:val="24"/>
          <w:szCs w:val="24"/>
        </w:rPr>
        <w:t>B</w:t>
      </w:r>
      <w:r w:rsidRPr="00067F17">
        <w:rPr>
          <w:rFonts w:ascii="Times New Roman" w:eastAsiaTheme="minorEastAsia" w:hAnsi="Times New Roman" w:cs="Times New Roman"/>
          <w:sz w:val="24"/>
          <w:szCs w:val="24"/>
        </w:rPr>
        <w:t xml:space="preserve"> per day</w:t>
      </w:r>
      <w:r w:rsidR="001C7926" w:rsidRPr="00067F17">
        <w:rPr>
          <w:rFonts w:ascii="Times New Roman" w:eastAsiaTheme="minorEastAsia" w:hAnsi="Times New Roman" w:cs="Times New Roman"/>
          <w:sz w:val="24"/>
          <w:szCs w:val="24"/>
        </w:rPr>
        <w:t xml:space="preserve"> (response variable for the physiological </w:t>
      </w:r>
      <w:r w:rsidR="00604FD7" w:rsidRPr="00067F17">
        <w:rPr>
          <w:rFonts w:ascii="Times New Roman" w:eastAsiaTheme="minorEastAsia" w:hAnsi="Times New Roman" w:cs="Times New Roman"/>
          <w:sz w:val="24"/>
          <w:szCs w:val="24"/>
        </w:rPr>
        <w:t>s</w:t>
      </w:r>
      <w:r w:rsidR="001C7926" w:rsidRPr="00067F17">
        <w:rPr>
          <w:rFonts w:ascii="Times New Roman" w:eastAsiaTheme="minorEastAsia" w:hAnsi="Times New Roman" w:cs="Times New Roman"/>
          <w:sz w:val="24"/>
          <w:szCs w:val="24"/>
        </w:rPr>
        <w:t>ub-model)</w:t>
      </w:r>
      <w:r w:rsidRPr="00067F17">
        <w:rPr>
          <w:rFonts w:ascii="Times New Roman" w:eastAsiaTheme="minorEastAsia" w:hAnsi="Times New Roman" w:cs="Times New Roman"/>
          <w:sz w:val="24"/>
          <w:szCs w:val="24"/>
        </w:rPr>
        <w:t xml:space="preserve">,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P</m:t>
            </m:r>
          </m:sub>
        </m:sSub>
      </m:oMath>
      <w:r w:rsidRPr="00067F17">
        <w:rPr>
          <w:rFonts w:ascii="Times New Roman" w:eastAsiaTheme="minorEastAsia" w:hAnsi="Times New Roman" w:cs="Times New Roman"/>
        </w:rPr>
        <w:t>,</w:t>
      </w:r>
      <w:r w:rsidRPr="00067F17">
        <w:rPr>
          <w:rFonts w:ascii="Times New Roman" w:eastAsiaTheme="minorEastAsia" w:hAnsi="Times New Roman" w:cs="Times New Roman"/>
          <w:sz w:val="24"/>
          <w:szCs w:val="24"/>
        </w:rPr>
        <w:t xml:space="preserve"> </w:t>
      </w:r>
      <w:r w:rsidRPr="00067F17">
        <w:rPr>
          <w:rFonts w:ascii="Times New Roman" w:eastAsiaTheme="minorEastAsia" w:hAnsi="Times New Roman" w:cs="Times New Roman"/>
        </w:rPr>
        <w:t>as:</w:t>
      </w:r>
    </w:p>
    <w:p w14:paraId="08964E36" w14:textId="4EC82520" w:rsidR="006E30F8" w:rsidRPr="00067F17" w:rsidRDefault="00A74E8D" w:rsidP="00067F17">
      <w:pPr>
        <w:pStyle w:val="Caption"/>
        <w:spacing w:before="0" w:after="0" w:line="480" w:lineRule="auto"/>
        <w:jc w:val="right"/>
        <w:rPr>
          <w:rFonts w:eastAsiaTheme="minorEastAsia" w:cs="Times New Roman"/>
        </w:rPr>
      </w:pP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P</m:t>
            </m:r>
          </m:sub>
        </m:sSub>
        <m:r>
          <w:rPr>
            <w:rFonts w:ascii="Cambria Math" w:hAnsi="Cambria Math" w:cs="Times New Roman"/>
          </w:rPr>
          <m:t>=P</m:t>
        </m:r>
        <m:d>
          <m:dPr>
            <m:ctrlPr>
              <w:rPr>
                <w:rFonts w:ascii="Cambria Math" w:hAnsi="Cambria Math" w:cs="Times New Roman"/>
              </w:rPr>
            </m:ctrlPr>
          </m:dPr>
          <m:e>
            <m:r>
              <w:rPr>
                <w:rFonts w:ascii="Cambria Math" w:hAnsi="Cambria Math" w:cs="Times New Roman"/>
              </w:rPr>
              <m:t>I,T</m:t>
            </m:r>
          </m:e>
        </m:d>
        <m:r>
          <w:rPr>
            <w:rFonts w:ascii="Cambria Math" w:hAnsi="Cambria Math" w:cs="Times New Roman"/>
          </w:rPr>
          <m:t>-R</m:t>
        </m:r>
        <m:d>
          <m:dPr>
            <m:ctrlPr>
              <w:rPr>
                <w:rFonts w:ascii="Cambria Math" w:hAnsi="Cambria Math" w:cs="Times New Roman"/>
              </w:rPr>
            </m:ctrlPr>
          </m:dPr>
          <m:e>
            <m:r>
              <w:rPr>
                <w:rFonts w:ascii="Cambria Math" w:hAnsi="Cambria Math" w:cs="Times New Roman"/>
              </w:rPr>
              <m:t>T</m:t>
            </m:r>
          </m:e>
        </m:d>
      </m:oMath>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cs="Times New Roman"/>
        </w:rPr>
        <w:t xml:space="preserve">Eq. </w:t>
      </w:r>
      <w:r w:rsidR="00EB1948" w:rsidRPr="00067F17">
        <w:rPr>
          <w:rFonts w:cs="Times New Roman"/>
        </w:rPr>
        <w:fldChar w:fldCharType="begin"/>
      </w:r>
      <w:r w:rsidR="00EB1948" w:rsidRPr="00067F17">
        <w:rPr>
          <w:rFonts w:cs="Times New Roman"/>
        </w:rPr>
        <w:instrText>SEQ Eq. \* ARABIC</w:instrText>
      </w:r>
      <w:r w:rsidR="00EB1948" w:rsidRPr="00067F17">
        <w:rPr>
          <w:rFonts w:cs="Times New Roman"/>
        </w:rPr>
        <w:fldChar w:fldCharType="separate"/>
      </w:r>
      <w:r w:rsidR="0091540F" w:rsidRPr="00067F17">
        <w:rPr>
          <w:rFonts w:cs="Times New Roman"/>
          <w:noProof/>
        </w:rPr>
        <w:t>4</w:t>
      </w:r>
      <w:r w:rsidR="00EB1948" w:rsidRPr="00067F17">
        <w:rPr>
          <w:rFonts w:cs="Times New Roman"/>
        </w:rPr>
        <w:fldChar w:fldCharType="end"/>
      </w:r>
      <w:r w:rsidR="00C303EA" w:rsidRPr="00067F17">
        <w:rPr>
          <w:rFonts w:eastAsiaTheme="minorEastAsia" w:cs="Times New Roman"/>
        </w:rPr>
        <w:tab/>
      </w:r>
    </w:p>
    <w:p w14:paraId="094324EB" w14:textId="77777777" w:rsidR="006E30F8" w:rsidRPr="00067F17" w:rsidRDefault="00C303EA" w:rsidP="00067F17">
      <w:pPr>
        <w:spacing w:after="0" w:line="480" w:lineRule="auto"/>
        <w:rPr>
          <w:rFonts w:ascii="Times New Roman" w:hAnsi="Times New Roman" w:cs="Times New Roman"/>
          <w:i/>
          <w:sz w:val="24"/>
          <w:szCs w:val="24"/>
        </w:rPr>
      </w:pPr>
      <w:r w:rsidRPr="00067F17">
        <w:rPr>
          <w:rFonts w:ascii="Times New Roman" w:hAnsi="Times New Roman" w:cs="Times New Roman"/>
          <w:i/>
          <w:sz w:val="24"/>
          <w:szCs w:val="24"/>
        </w:rPr>
        <w:t>Population sub-model</w:t>
      </w:r>
      <w:r w:rsidRPr="00067F17">
        <w:rPr>
          <w:rFonts w:ascii="Times New Roman" w:hAnsi="Times New Roman" w:cs="Times New Roman"/>
          <w:i/>
          <w:sz w:val="24"/>
          <w:szCs w:val="24"/>
        </w:rPr>
        <w:softHyphen/>
      </w:r>
    </w:p>
    <w:p w14:paraId="17CFD88E" w14:textId="49F713D5" w:rsidR="003D0606" w:rsidRPr="00067F17" w:rsidRDefault="003CC3C1"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 xml:space="preserve">For the population sub-model, we converted grams of carbon to grams of seagrass tissue, assuming that carbon accounts for approximately 33% of plant biomass </w:t>
      </w:r>
      <w:r w:rsidR="00C303EA"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{"citationID":"vcoP5fuO","properties":{"formattedCitation":"(Hansen {\\i{}et al.} 2000)","plainCitation":"(Hansen et al. 2000)","noteIndex":0},"citationItems":[{"id":229,"uris":["http://zotero.org/users/local/UeixlejD/items/U2E2TBXC"],"uri":["http://zotero.org/users/local/UeixlejD/items/U2E2TBXC"],"itemData":{"id":229,"type":"article-journal","container-title":"Marine Ecology Progress Series","ISSN":"0171-8630","page":"83-96","title":"Effect of the seagrass Zostera capricorni on sediment microbial processes","volume":"199","author":[{"family":"Hansen","given":"Jens W."},{"family":"Udy","given":"James W."},{"family":"Perry","given":"Christine J."},{"family":"Dennison","given":"William C."},{"family":"Lomstein","given":"Bente Aa"}],"issued":{"date-parts":[["2000"]]}}}],"schema":"https://github.com/citation-style-language/schema/raw/master/csl-citation.json"} </w:instrText>
      </w:r>
      <w:r w:rsidR="00C303EA"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(Hansen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2000)</w:t>
      </w:r>
      <w:r w:rsidR="00C303EA" w:rsidRPr="00067F17">
        <w:rPr>
          <w:rFonts w:ascii="Times New Roman" w:hAnsi="Times New Roman" w:cs="Times New Roman"/>
          <w:sz w:val="24"/>
          <w:szCs w:val="24"/>
        </w:rPr>
        <w:fldChar w:fldCharType="end"/>
      </w:r>
      <w:r w:rsidRPr="00067F17">
        <w:rPr>
          <w:rFonts w:ascii="Times New Roman" w:hAnsi="Times New Roman" w:cs="Times New Roman"/>
          <w:sz w:val="24"/>
          <w:szCs w:val="24"/>
        </w:rPr>
        <w:t>. We then modelled change in biomass (</w:t>
      </w:r>
      <w:r w:rsidRPr="00067F17">
        <w:rPr>
          <w:rFonts w:ascii="Times New Roman" w:eastAsiaTheme="minorEastAsia" w:hAnsi="Times New Roman" w:cs="Times New Roman"/>
          <w:sz w:val="24"/>
          <w:szCs w:val="24"/>
        </w:rPr>
        <w:t>g dry weight m</w:t>
      </w:r>
      <w:r w:rsidRPr="00067F17">
        <w:rPr>
          <w:rFonts w:ascii="Times New Roman" w:eastAsiaTheme="minorEastAsia" w:hAnsi="Times New Roman" w:cs="Times New Roman"/>
          <w:sz w:val="24"/>
          <w:szCs w:val="24"/>
          <w:vertAlign w:val="superscript"/>
        </w:rPr>
        <w:t>–2</w:t>
      </w:r>
      <w:r w:rsidRPr="00067F17">
        <w:rPr>
          <w:rFonts w:ascii="Times New Roman" w:hAnsi="Times New Roman" w:cs="Times New Roman"/>
          <w:sz w:val="24"/>
          <w:szCs w:val="24"/>
        </w:rPr>
        <w:t xml:space="preserve">) as a dynamic state variable, </w:t>
      </w:r>
      <w:r w:rsidRPr="00067F17">
        <w:rPr>
          <w:rFonts w:ascii="Times New Roman" w:hAnsi="Times New Roman" w:cs="Times New Roman"/>
          <w:i/>
          <w:iCs/>
          <w:sz w:val="24"/>
          <w:szCs w:val="24"/>
        </w:rPr>
        <w:t>B</w:t>
      </w:r>
      <w:r w:rsidRPr="00067F17">
        <w:rPr>
          <w:rFonts w:ascii="Times New Roman" w:hAnsi="Times New Roman" w:cs="Times New Roman"/>
          <w:sz w:val="24"/>
          <w:szCs w:val="24"/>
        </w:rPr>
        <w:t>(</w:t>
      </w:r>
      <w:r w:rsidRPr="00067F17">
        <w:rPr>
          <w:rFonts w:ascii="Times New Roman" w:hAnsi="Times New Roman" w:cs="Times New Roman"/>
          <w:i/>
          <w:iCs/>
          <w:sz w:val="24"/>
          <w:szCs w:val="24"/>
        </w:rPr>
        <w:t>t</w:t>
      </w:r>
      <w:r w:rsidRPr="00067F17">
        <w:rPr>
          <w:rFonts w:ascii="Times New Roman" w:hAnsi="Times New Roman" w:cs="Times New Roman"/>
          <w:sz w:val="24"/>
          <w:szCs w:val="24"/>
        </w:rPr>
        <w:t xml:space="preserve">), following: </w:t>
      </w:r>
    </w:p>
    <w:p w14:paraId="55B97C82" w14:textId="6F45205A" w:rsidR="003D0606" w:rsidRPr="00067F17" w:rsidRDefault="00A74E8D" w:rsidP="00067F17">
      <w:pPr>
        <w:pStyle w:val="Caption"/>
        <w:spacing w:before="0" w:after="0" w:line="480" w:lineRule="auto"/>
        <w:jc w:val="right"/>
        <w:rPr>
          <w:rFonts w:cs="Times New Roman"/>
        </w:rPr>
      </w:pPr>
      <m:oMath>
        <m:f>
          <m:fPr>
            <m:ctrlPr>
              <w:rPr>
                <w:rFonts w:ascii="Cambria Math" w:hAnsi="Cambria Math" w:cs="Times New Roman"/>
              </w:rPr>
            </m:ctrlPr>
          </m:fPr>
          <m:num>
            <m:r>
              <w:rPr>
                <w:rFonts w:ascii="Cambria Math" w:hAnsi="Cambria Math" w:cs="Times New Roman"/>
              </w:rPr>
              <m:t>dB(t)</m:t>
            </m:r>
          </m:num>
          <m:den>
            <m:r>
              <w:rPr>
                <w:rFonts w:ascii="Cambria Math" w:hAnsi="Cambria Math" w:cs="Times New Roman"/>
              </w:rPr>
              <m:t>dt</m:t>
            </m:r>
          </m:den>
        </m:f>
        <m:r>
          <w:rPr>
            <w:rFonts w:ascii="Cambria Math" w:hAnsi="Cambria Math" w:cs="Times New Roman"/>
          </w:rPr>
          <m:t>=P</m:t>
        </m:r>
        <m:d>
          <m:dPr>
            <m:ctrlPr>
              <w:rPr>
                <w:rFonts w:ascii="Cambria Math" w:hAnsi="Cambria Math" w:cs="Times New Roman"/>
              </w:rPr>
            </m:ctrlPr>
          </m:dPr>
          <m:e>
            <m:r>
              <w:rPr>
                <w:rFonts w:ascii="Cambria Math" w:hAnsi="Cambria Math" w:cs="Times New Roman"/>
              </w:rPr>
              <m:t>I,T</m:t>
            </m:r>
          </m:e>
        </m:d>
        <m:r>
          <w:rPr>
            <w:rFonts w:ascii="Cambria Math" w:hAnsi="Cambria Math" w:cs="Times New Roman"/>
          </w:rPr>
          <m:t>B</m:t>
        </m:r>
        <m:d>
          <m:dPr>
            <m:ctrlPr>
              <w:rPr>
                <w:rFonts w:ascii="Cambria Math" w:hAnsi="Cambria Math" w:cs="Times New Roman"/>
                <w:i w:val="0"/>
              </w:rPr>
            </m:ctrlPr>
          </m:dPr>
          <m:e>
            <m:r>
              <w:rPr>
                <w:rFonts w:ascii="Cambria Math" w:hAnsi="Cambria Math" w:cs="Times New Roman"/>
              </w:rPr>
              <m:t>t</m:t>
            </m:r>
          </m:e>
        </m:d>
        <m:r>
          <w:rPr>
            <w:rFonts w:ascii="Cambria Math" w:hAnsi="Cambria Math" w:cs="Times New Roman"/>
          </w:rPr>
          <m:t>- R</m:t>
        </m:r>
        <m:d>
          <m:dPr>
            <m:ctrlPr>
              <w:rPr>
                <w:rFonts w:ascii="Cambria Math" w:hAnsi="Cambria Math" w:cs="Times New Roman"/>
              </w:rPr>
            </m:ctrlPr>
          </m:dPr>
          <m:e>
            <m:r>
              <w:rPr>
                <w:rFonts w:ascii="Cambria Math" w:hAnsi="Cambria Math" w:cs="Times New Roman"/>
              </w:rPr>
              <m:t>T</m:t>
            </m:r>
          </m:e>
        </m:d>
        <m:r>
          <w:rPr>
            <w:rFonts w:ascii="Cambria Math" w:hAnsi="Cambria Math" w:cs="Times New Roman"/>
          </w:rPr>
          <m:t>B(t)-mB(t)</m:t>
        </m:r>
      </m:oMath>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C303EA" w:rsidRPr="00067F17">
        <w:rPr>
          <w:rFonts w:eastAsiaTheme="minorEastAsia" w:cs="Times New Roman"/>
        </w:rPr>
        <w:t xml:space="preserve"> </w:t>
      </w:r>
      <w:r w:rsidR="0091540F" w:rsidRPr="00067F17">
        <w:rPr>
          <w:rFonts w:cs="Times New Roman"/>
        </w:rPr>
        <w:t xml:space="preserve">Eq. </w:t>
      </w:r>
      <w:r w:rsidR="00EB1948" w:rsidRPr="00067F17">
        <w:rPr>
          <w:rFonts w:cs="Times New Roman"/>
        </w:rPr>
        <w:fldChar w:fldCharType="begin"/>
      </w:r>
      <w:r w:rsidR="00EB1948" w:rsidRPr="00067F17">
        <w:rPr>
          <w:rFonts w:cs="Times New Roman"/>
        </w:rPr>
        <w:instrText>SEQ Eq. \* ARABIC</w:instrText>
      </w:r>
      <w:r w:rsidR="00EB1948" w:rsidRPr="00067F17">
        <w:rPr>
          <w:rFonts w:cs="Times New Roman"/>
        </w:rPr>
        <w:fldChar w:fldCharType="separate"/>
      </w:r>
      <w:r w:rsidR="0091540F" w:rsidRPr="00067F17">
        <w:rPr>
          <w:rFonts w:cs="Times New Roman"/>
          <w:noProof/>
        </w:rPr>
        <w:t>5</w:t>
      </w:r>
      <w:r w:rsidR="00EB1948" w:rsidRPr="00067F17">
        <w:rPr>
          <w:rFonts w:cs="Times New Roman"/>
        </w:rPr>
        <w:fldChar w:fldCharType="end"/>
      </w:r>
    </w:p>
    <w:p w14:paraId="2AD54D18" w14:textId="3C3F3858" w:rsidR="00EE4419" w:rsidRPr="00067F17" w:rsidRDefault="00C303EA" w:rsidP="00067F17">
      <w:pPr>
        <w:spacing w:after="0" w:line="480" w:lineRule="auto"/>
        <w:rPr>
          <w:rFonts w:ascii="Times New Roman" w:eastAsiaTheme="minorEastAsia" w:hAnsi="Times New Roman" w:cs="Times New Roman"/>
          <w:sz w:val="24"/>
          <w:szCs w:val="24"/>
        </w:rPr>
      </w:pPr>
      <w:r w:rsidRPr="00067F17">
        <w:rPr>
          <w:rFonts w:ascii="Times New Roman" w:eastAsiaTheme="minorEastAsia" w:hAnsi="Times New Roman" w:cs="Times New Roman"/>
          <w:sz w:val="24"/>
          <w:szCs w:val="24"/>
        </w:rPr>
        <w:t xml:space="preserve">where </w:t>
      </w:r>
      <m:oMath>
        <m:r>
          <w:rPr>
            <w:rFonts w:ascii="Cambria Math" w:hAnsi="Cambria Math" w:cs="Times New Roman"/>
          </w:rPr>
          <m:t>m</m:t>
        </m:r>
      </m:oMath>
      <w:r w:rsidRPr="00067F17">
        <w:rPr>
          <w:rFonts w:ascii="Times New Roman" w:eastAsiaTheme="minorEastAsia" w:hAnsi="Times New Roman" w:cs="Times New Roman"/>
          <w:i/>
          <w:sz w:val="24"/>
          <w:szCs w:val="24"/>
        </w:rPr>
        <w:t xml:space="preserve"> </w:t>
      </w:r>
      <w:r w:rsidRPr="00067F17">
        <w:rPr>
          <w:rFonts w:ascii="Times New Roman" w:eastAsiaTheme="minorEastAsia" w:hAnsi="Times New Roman" w:cs="Times New Roman"/>
          <w:sz w:val="24"/>
          <w:szCs w:val="24"/>
        </w:rPr>
        <w:t>is mortality, defined by the rate of seagrass leaf loss</w:t>
      </w:r>
      <w:r w:rsidR="00EE4419" w:rsidRPr="00067F17">
        <w:rPr>
          <w:rFonts w:ascii="Times New Roman" w:eastAsiaTheme="minorEastAsia" w:hAnsi="Times New Roman" w:cs="Times New Roman"/>
          <w:sz w:val="24"/>
          <w:szCs w:val="24"/>
        </w:rPr>
        <w:t>.</w:t>
      </w:r>
      <w:r w:rsidR="003D0606" w:rsidRPr="00067F17">
        <w:rPr>
          <w:rFonts w:ascii="Times New Roman" w:eastAsiaTheme="minorEastAsia" w:hAnsi="Times New Roman" w:cs="Times New Roman"/>
          <w:sz w:val="24"/>
          <w:szCs w:val="24"/>
        </w:rPr>
        <w:t xml:space="preserve"> </w:t>
      </w:r>
      <w:r w:rsidR="00EE4419" w:rsidRPr="00067F17">
        <w:rPr>
          <w:rFonts w:ascii="Times New Roman" w:eastAsiaTheme="minorEastAsia" w:hAnsi="Times New Roman" w:cs="Times New Roman"/>
          <w:sz w:val="24"/>
          <w:szCs w:val="24"/>
        </w:rPr>
        <w:t xml:space="preserve">The </w:t>
      </w:r>
      <w:r w:rsidR="00433D5D" w:rsidRPr="00067F17">
        <w:rPr>
          <w:rFonts w:ascii="Times New Roman" w:eastAsiaTheme="minorEastAsia" w:hAnsi="Times New Roman" w:cs="Times New Roman"/>
          <w:sz w:val="24"/>
          <w:szCs w:val="24"/>
        </w:rPr>
        <w:t>analytical</w:t>
      </w:r>
      <w:r w:rsidR="00DA336C" w:rsidRPr="00067F17">
        <w:rPr>
          <w:rFonts w:ascii="Times New Roman" w:eastAsiaTheme="minorEastAsia" w:hAnsi="Times New Roman" w:cs="Times New Roman"/>
          <w:sz w:val="24"/>
          <w:szCs w:val="24"/>
        </w:rPr>
        <w:t xml:space="preserve"> </w:t>
      </w:r>
      <w:r w:rsidR="00EE4419" w:rsidRPr="00067F17">
        <w:rPr>
          <w:rFonts w:ascii="Times New Roman" w:eastAsiaTheme="minorEastAsia" w:hAnsi="Times New Roman" w:cs="Times New Roman"/>
          <w:sz w:val="24"/>
          <w:szCs w:val="24"/>
        </w:rPr>
        <w:t xml:space="preserve">solution to this differential equation gives biomass as an explicit function of time: </w:t>
      </w:r>
    </w:p>
    <w:p w14:paraId="7D0A394D" w14:textId="7E88AF6F" w:rsidR="00EE4419" w:rsidRPr="00067F17" w:rsidRDefault="007C2B29" w:rsidP="00067F17">
      <w:pPr>
        <w:pStyle w:val="Caption"/>
        <w:spacing w:before="0" w:after="0" w:line="480" w:lineRule="auto"/>
        <w:jc w:val="right"/>
        <w:rPr>
          <w:rFonts w:cs="Times New Roman"/>
        </w:rPr>
      </w:pPr>
      <m:oMath>
        <m:r>
          <w:rPr>
            <w:rFonts w:ascii="Cambria Math" w:hAnsi="Cambria Math" w:cs="Times New Roman"/>
          </w:rPr>
          <m:t>B(t)=</m:t>
        </m:r>
        <m:f>
          <m:fPr>
            <m:ctrlPr>
              <w:rPr>
                <w:rFonts w:ascii="Cambria Math" w:hAnsi="Cambria Math" w:cs="Times New Roman"/>
              </w:rPr>
            </m:ctrlPr>
          </m:fPr>
          <m:num>
            <m:r>
              <w:rPr>
                <w:rFonts w:ascii="Cambria Math" w:hAnsi="Cambria Math" w:cs="Times New Roman"/>
              </w:rPr>
              <m:t>βFexp</m:t>
            </m:r>
            <m:d>
              <m:dPr>
                <m:ctrlPr>
                  <w:rPr>
                    <w:rFonts w:ascii="Cambria Math" w:hAnsi="Cambria Math" w:cs="Times New Roman"/>
                  </w:rPr>
                </m:ctrlPr>
              </m:dPr>
              <m:e>
                <m:r>
                  <w:rPr>
                    <w:rFonts w:ascii="Cambria Math" w:hAnsi="Cambria Math" w:cs="Times New Roman"/>
                  </w:rPr>
                  <m:t>βt</m:t>
                </m:r>
              </m:e>
            </m:d>
          </m:num>
          <m:den>
            <m:r>
              <w:rPr>
                <w:rFonts w:ascii="Cambria Math" w:hAnsi="Cambria Math" w:cs="Times New Roman"/>
              </w:rPr>
              <m:t>1-αFexp</m:t>
            </m:r>
            <m:d>
              <m:dPr>
                <m:ctrlPr>
                  <w:rPr>
                    <w:rFonts w:ascii="Cambria Math" w:hAnsi="Cambria Math" w:cs="Times New Roman"/>
                  </w:rPr>
                </m:ctrlPr>
              </m:dPr>
              <m:e>
                <m:r>
                  <w:rPr>
                    <w:rFonts w:ascii="Cambria Math" w:hAnsi="Cambria Math" w:cs="Times New Roman"/>
                  </w:rPr>
                  <m:t>βt</m:t>
                </m:r>
              </m:e>
            </m:d>
          </m:den>
        </m:f>
      </m:oMath>
      <w:r w:rsidR="0091540F" w:rsidRPr="00067F17">
        <w:rPr>
          <w:rFonts w:eastAsiaTheme="minorEastAsia" w:cs="Times New Roman"/>
        </w:rPr>
        <w:t xml:space="preserve"> </w:t>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cs="Times New Roman"/>
        </w:rPr>
        <w:t xml:space="preserve">Eq. </w:t>
      </w:r>
      <w:r w:rsidRPr="00067F17">
        <w:rPr>
          <w:rFonts w:cs="Times New Roman"/>
        </w:rPr>
        <w:fldChar w:fldCharType="begin"/>
      </w:r>
      <w:r w:rsidRPr="00067F17">
        <w:rPr>
          <w:rFonts w:cs="Times New Roman"/>
        </w:rPr>
        <w:instrText>SEQ Eq. \* ARABIC</w:instrText>
      </w:r>
      <w:r w:rsidRPr="00067F17">
        <w:rPr>
          <w:rFonts w:cs="Times New Roman"/>
        </w:rPr>
        <w:fldChar w:fldCharType="separate"/>
      </w:r>
      <w:r w:rsidR="0091540F" w:rsidRPr="00067F17">
        <w:rPr>
          <w:rFonts w:cs="Times New Roman"/>
          <w:noProof/>
        </w:rPr>
        <w:t>6</w:t>
      </w:r>
      <w:r w:rsidRPr="00067F17">
        <w:rPr>
          <w:rFonts w:cs="Times New Roman"/>
        </w:rPr>
        <w:fldChar w:fldCharType="end"/>
      </w:r>
    </w:p>
    <w:p w14:paraId="5D2D44E1" w14:textId="77777777" w:rsidR="003D0606" w:rsidRPr="00067F17" w:rsidRDefault="003D0606" w:rsidP="00067F17">
      <w:pPr>
        <w:pStyle w:val="Caption"/>
        <w:spacing w:before="0" w:after="0" w:line="480" w:lineRule="auto"/>
        <w:jc w:val="right"/>
        <w:rPr>
          <w:rFonts w:eastAsiaTheme="minorEastAsia" w:cs="Times New Roman"/>
        </w:rPr>
      </w:pPr>
    </w:p>
    <w:p w14:paraId="10A04C59" w14:textId="6F561C18" w:rsidR="00EE4419" w:rsidRPr="00067F17" w:rsidRDefault="00EE4419" w:rsidP="00067F17">
      <w:pPr>
        <w:spacing w:after="0" w:line="480" w:lineRule="auto"/>
        <w:rPr>
          <w:rFonts w:ascii="Times New Roman" w:eastAsiaTheme="minorEastAsia" w:hAnsi="Times New Roman" w:cs="Times New Roman"/>
          <w:sz w:val="24"/>
          <w:szCs w:val="24"/>
        </w:rPr>
      </w:pPr>
      <w:r w:rsidRPr="00067F17">
        <w:rPr>
          <w:rFonts w:ascii="Times New Roman" w:eastAsiaTheme="minorEastAsia" w:hAnsi="Times New Roman" w:cs="Times New Roman"/>
          <w:sz w:val="24"/>
          <w:szCs w:val="24"/>
        </w:rPr>
        <w:t xml:space="preserve">where, </w:t>
      </w:r>
      <m:oMath>
        <m:r>
          <w:rPr>
            <w:rFonts w:ascii="Cambria Math" w:hAnsi="Cambria Math" w:cs="Times New Roman"/>
          </w:rPr>
          <m:t>t</m:t>
        </m:r>
      </m:oMath>
      <w:r w:rsidRPr="00067F17">
        <w:rPr>
          <w:rFonts w:ascii="Times New Roman" w:eastAsiaTheme="minorEastAsia" w:hAnsi="Times New Roman" w:cs="Times New Roman"/>
          <w:sz w:val="24"/>
          <w:szCs w:val="24"/>
        </w:rPr>
        <w:t xml:space="preserve"> is the time in days, and we use the initial biomass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0</m:t>
            </m:r>
          </m:sub>
        </m:sSub>
      </m:oMath>
      <w:r w:rsidRPr="00067F17">
        <w:rPr>
          <w:rFonts w:ascii="Times New Roman" w:eastAsiaTheme="minorEastAsia" w:hAnsi="Times New Roman" w:cs="Times New Roman"/>
          <w:sz w:val="24"/>
          <w:szCs w:val="24"/>
        </w:rPr>
        <w:t xml:space="preserve">) to compute </w:t>
      </w:r>
      <m:oMath>
        <m:r>
          <w:rPr>
            <w:rFonts w:ascii="Cambria Math" w:hAnsi="Cambria Math" w:cs="Times New Roman"/>
            <w:sz w:val="24"/>
            <w:szCs w:val="24"/>
          </w:rPr>
          <m:t>F=</m:t>
        </m:r>
        <m:f>
          <m:fPr>
            <m:ctrlPr>
              <w:rPr>
                <w:rFonts w:ascii="Cambria Math" w:hAnsi="Cambria Math" w:cs="Times New Roman"/>
                <w:sz w:val="24"/>
                <w:szCs w:val="24"/>
              </w:rPr>
            </m:ctrlPr>
          </m:fPr>
          <m:num>
            <m:sSub>
              <m:sSubPr>
                <m:ctrlPr>
                  <w:rPr>
                    <w:rFonts w:ascii="Cambria Math" w:hAnsi="Cambria Math" w:cs="Times New Roman"/>
                    <w:sz w:val="24"/>
                    <w:szCs w:val="24"/>
                  </w:rPr>
                </m:ctrlPr>
              </m:sSubPr>
              <m:e>
                <m:r>
                  <w:rPr>
                    <w:rFonts w:ascii="Cambria Math" w:hAnsi="Cambria Math" w:cs="Times New Roman"/>
                    <w:sz w:val="24"/>
                    <w:szCs w:val="24"/>
                  </w:rPr>
                  <m:t>B</m:t>
                </m:r>
              </m:e>
              <m:sub>
                <m:r>
                  <w:rPr>
                    <w:rFonts w:ascii="Cambria Math" w:hAnsi="Cambria Math" w:cs="Times New Roman"/>
                    <w:sz w:val="24"/>
                    <w:szCs w:val="24"/>
                  </w:rPr>
                  <m:t>0</m:t>
                </m:r>
              </m:sub>
            </m:sSub>
          </m:num>
          <m:den>
            <m:r>
              <w:rPr>
                <w:rFonts w:ascii="Cambria Math" w:hAnsi="Cambria Math" w:cs="Times New Roman"/>
                <w:sz w:val="24"/>
                <w:szCs w:val="24"/>
              </w:rPr>
              <m:t>α</m:t>
            </m:r>
            <m:sSub>
              <m:sSubPr>
                <m:ctrlPr>
                  <w:rPr>
                    <w:rFonts w:ascii="Cambria Math" w:hAnsi="Cambria Math" w:cs="Times New Roman"/>
                    <w:sz w:val="24"/>
                    <w:szCs w:val="24"/>
                  </w:rPr>
                </m:ctrlPr>
              </m:sSubPr>
              <m:e>
                <m:r>
                  <w:rPr>
                    <w:rFonts w:ascii="Cambria Math" w:hAnsi="Cambria Math" w:cs="Times New Roman"/>
                    <w:sz w:val="24"/>
                    <w:szCs w:val="24"/>
                  </w:rPr>
                  <m:t>B</m:t>
                </m:r>
              </m:e>
              <m:sub>
                <m:r>
                  <w:rPr>
                    <w:rFonts w:ascii="Cambria Math" w:hAnsi="Cambria Math" w:cs="Times New Roman"/>
                    <w:sz w:val="24"/>
                    <w:szCs w:val="24"/>
                  </w:rPr>
                  <m:t>0</m:t>
                </m:r>
              </m:sub>
            </m:sSub>
            <m:r>
              <w:rPr>
                <w:rFonts w:ascii="Cambria Math" w:hAnsi="Cambria Math" w:cs="Times New Roman"/>
                <w:sz w:val="24"/>
                <w:szCs w:val="24"/>
              </w:rPr>
              <m:t>+β</m:t>
            </m:r>
          </m:den>
        </m:f>
      </m:oMath>
      <w:r w:rsidRPr="00067F17">
        <w:rPr>
          <w:rFonts w:ascii="Times New Roman" w:eastAsiaTheme="minorEastAsia" w:hAnsi="Times New Roman" w:cs="Times New Roman"/>
          <w:sz w:val="24"/>
          <w:szCs w:val="24"/>
        </w:rPr>
        <w:t xml:space="preserve">, and we use mathematical substitutions </w:t>
      </w:r>
      <m:oMath>
        <m:r>
          <w:rPr>
            <w:rFonts w:ascii="Cambria Math" w:hAnsi="Cambria Math" w:cs="Times New Roman"/>
            <w:sz w:val="24"/>
            <w:szCs w:val="24"/>
          </w:rPr>
          <m:t>α=</m:t>
        </m:r>
        <m:f>
          <m:fPr>
            <m:ctrlPr>
              <w:rPr>
                <w:rFonts w:ascii="Cambria Math" w:hAnsi="Cambria Math" w:cs="Times New Roman"/>
                <w:sz w:val="24"/>
                <w:szCs w:val="24"/>
              </w:rPr>
            </m:ctrlPr>
          </m:fPr>
          <m:num>
            <m:r>
              <w:rPr>
                <w:rFonts w:ascii="Cambria Math" w:hAnsi="Cambria Math" w:cs="Times New Roman"/>
                <w:sz w:val="24"/>
                <w:szCs w:val="24"/>
              </w:rPr>
              <m:t>-</m:t>
            </m:r>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max</m:t>
                </m:r>
              </m:sub>
            </m:sSub>
            <m:d>
              <m:dPr>
                <m:ctrlPr>
                  <w:rPr>
                    <w:rFonts w:ascii="Cambria Math" w:hAnsi="Cambria Math" w:cs="Times New Roman"/>
                    <w:sz w:val="24"/>
                    <w:szCs w:val="24"/>
                  </w:rPr>
                </m:ctrlPr>
              </m:dPr>
              <m:e>
                <m:r>
                  <w:rPr>
                    <w:rFonts w:ascii="Cambria Math" w:hAnsi="Cambria Math" w:cs="Times New Roman"/>
                    <w:sz w:val="24"/>
                    <w:szCs w:val="24"/>
                  </w:rPr>
                  <m:t>I,T</m:t>
                </m:r>
              </m:e>
            </m:d>
          </m:num>
          <m:den>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max</m:t>
                </m:r>
              </m:sub>
            </m:sSub>
          </m:den>
        </m:f>
      </m:oMath>
      <w:r w:rsidRPr="00067F17">
        <w:rPr>
          <w:rFonts w:ascii="Times New Roman" w:eastAsiaTheme="minorEastAsia" w:hAnsi="Times New Roman" w:cs="Times New Roman"/>
          <w:sz w:val="24"/>
          <w:szCs w:val="24"/>
        </w:rPr>
        <w:t xml:space="preserve"> and </w:t>
      </w:r>
      <m:oMath>
        <m:r>
          <w:rPr>
            <w:rFonts w:ascii="Cambria Math" w:hAnsi="Cambria Math" w:cs="Times New Roman"/>
            <w:sz w:val="24"/>
            <w:szCs w:val="24"/>
          </w:rPr>
          <m:t>β=</m:t>
        </m:r>
        <m:sSub>
          <m:sSubPr>
            <m:ctrlPr>
              <w:rPr>
                <w:rFonts w:ascii="Cambria Math" w:hAnsi="Cambria Math" w:cs="Times New Roman"/>
                <w:sz w:val="24"/>
                <w:szCs w:val="24"/>
              </w:rPr>
            </m:ctrlPr>
          </m:sSubPr>
          <m:e>
            <m:r>
              <w:rPr>
                <w:rFonts w:ascii="Cambria Math" w:hAnsi="Cambria Math" w:cs="Times New Roman"/>
                <w:sz w:val="24"/>
                <w:szCs w:val="24"/>
              </w:rPr>
              <m:t>P</m:t>
            </m:r>
          </m:e>
          <m:sub>
            <m:r>
              <w:rPr>
                <w:rFonts w:ascii="Cambria Math" w:hAnsi="Cambria Math" w:cs="Times New Roman"/>
                <w:sz w:val="24"/>
                <w:szCs w:val="24"/>
              </w:rPr>
              <m:t>max</m:t>
            </m:r>
          </m:sub>
        </m:sSub>
        <m:d>
          <m:dPr>
            <m:ctrlPr>
              <w:rPr>
                <w:rFonts w:ascii="Cambria Math" w:hAnsi="Cambria Math" w:cs="Times New Roman"/>
                <w:sz w:val="24"/>
                <w:szCs w:val="24"/>
              </w:rPr>
            </m:ctrlPr>
          </m:dPr>
          <m:e>
            <m:r>
              <w:rPr>
                <w:rFonts w:ascii="Cambria Math" w:hAnsi="Cambria Math" w:cs="Times New Roman"/>
                <w:sz w:val="24"/>
                <w:szCs w:val="24"/>
              </w:rPr>
              <m:t>I,T</m:t>
            </m:r>
          </m:e>
        </m:d>
        <m:r>
          <w:rPr>
            <w:rFonts w:ascii="Cambria Math" w:hAnsi="Cambria Math" w:cs="Times New Roman"/>
            <w:sz w:val="24"/>
            <w:szCs w:val="24"/>
          </w:rPr>
          <m:t>-R</m:t>
        </m:r>
        <m:d>
          <m:dPr>
            <m:ctrlPr>
              <w:rPr>
                <w:rFonts w:ascii="Cambria Math" w:hAnsi="Cambria Math" w:cs="Times New Roman"/>
                <w:sz w:val="24"/>
                <w:szCs w:val="24"/>
              </w:rPr>
            </m:ctrlPr>
          </m:dPr>
          <m:e>
            <m:r>
              <w:rPr>
                <w:rFonts w:ascii="Cambria Math" w:hAnsi="Cambria Math" w:cs="Times New Roman"/>
                <w:sz w:val="24"/>
                <w:szCs w:val="24"/>
              </w:rPr>
              <m:t>T</m:t>
            </m:r>
          </m:e>
        </m:d>
        <m:r>
          <w:rPr>
            <w:rFonts w:ascii="Cambria Math" w:hAnsi="Cambria Math" w:cs="Times New Roman"/>
            <w:sz w:val="24"/>
            <w:szCs w:val="24"/>
          </w:rPr>
          <m:t>-m</m:t>
        </m:r>
      </m:oMath>
      <w:r w:rsidRPr="00067F17">
        <w:rPr>
          <w:rFonts w:ascii="Times New Roman" w:eastAsiaTheme="minorEastAsia" w:hAnsi="Times New Roman" w:cs="Times New Roman"/>
          <w:sz w:val="24"/>
          <w:szCs w:val="24"/>
        </w:rPr>
        <w:t xml:space="preserve">. </w:t>
      </w:r>
    </w:p>
    <w:p w14:paraId="43F8B879" w14:textId="7F93180D" w:rsidR="003D0606" w:rsidRPr="00067F17" w:rsidRDefault="003D0606" w:rsidP="00067F17">
      <w:pPr>
        <w:spacing w:after="0" w:line="480" w:lineRule="auto"/>
        <w:rPr>
          <w:rFonts w:ascii="Times New Roman" w:eastAsiaTheme="minorEastAsia" w:hAnsi="Times New Roman" w:cs="Times New Roman"/>
          <w:sz w:val="24"/>
          <w:szCs w:val="24"/>
        </w:rPr>
      </w:pPr>
    </w:p>
    <w:p w14:paraId="490E9A24" w14:textId="503C34D0" w:rsidR="00B9405E" w:rsidRPr="00067F17" w:rsidRDefault="00B9405E" w:rsidP="00067F17">
      <w:pPr>
        <w:spacing w:after="0" w:line="480" w:lineRule="auto"/>
        <w:rPr>
          <w:rFonts w:ascii="Times New Roman" w:eastAsiaTheme="minorEastAsia" w:hAnsi="Times New Roman" w:cs="Times New Roman"/>
          <w:sz w:val="24"/>
          <w:szCs w:val="24"/>
        </w:rPr>
      </w:pPr>
    </w:p>
    <w:p w14:paraId="6EC312BB" w14:textId="77777777" w:rsidR="00B9405E" w:rsidRPr="00067F17" w:rsidRDefault="00B9405E" w:rsidP="00067F17">
      <w:pPr>
        <w:spacing w:after="0" w:line="480" w:lineRule="auto"/>
        <w:rPr>
          <w:rFonts w:ascii="Times New Roman" w:eastAsiaTheme="minorEastAsia" w:hAnsi="Times New Roman" w:cs="Times New Roman"/>
          <w:sz w:val="24"/>
          <w:szCs w:val="24"/>
        </w:rPr>
      </w:pPr>
    </w:p>
    <w:p w14:paraId="49CE4DD8" w14:textId="77777777" w:rsidR="00EE4419" w:rsidRPr="00067F17" w:rsidRDefault="00EE4419" w:rsidP="00067F17">
      <w:pPr>
        <w:spacing w:after="0" w:line="480" w:lineRule="auto"/>
        <w:rPr>
          <w:rFonts w:ascii="Times New Roman" w:eastAsiaTheme="minorEastAsia" w:hAnsi="Times New Roman" w:cs="Times New Roman"/>
          <w:i/>
          <w:sz w:val="24"/>
          <w:szCs w:val="24"/>
        </w:rPr>
      </w:pPr>
      <w:r w:rsidRPr="00067F17">
        <w:rPr>
          <w:rFonts w:ascii="Times New Roman" w:eastAsiaTheme="minorEastAsia" w:hAnsi="Times New Roman" w:cs="Times New Roman"/>
          <w:i/>
          <w:sz w:val="24"/>
          <w:szCs w:val="24"/>
        </w:rPr>
        <w:lastRenderedPageBreak/>
        <w:t xml:space="preserve">Consumer-resource model </w:t>
      </w:r>
    </w:p>
    <w:p w14:paraId="29EFE9C8" w14:textId="79192DC3" w:rsidR="00EE4419" w:rsidRPr="00067F17" w:rsidRDefault="00EE4419" w:rsidP="00067F17">
      <w:pPr>
        <w:spacing w:after="0" w:line="480" w:lineRule="auto"/>
        <w:rPr>
          <w:rFonts w:ascii="Times New Roman" w:eastAsiaTheme="minorEastAsia" w:hAnsi="Times New Roman" w:cs="Times New Roman"/>
          <w:sz w:val="24"/>
          <w:szCs w:val="24"/>
        </w:rPr>
      </w:pPr>
      <w:r w:rsidRPr="00067F17">
        <w:rPr>
          <w:rFonts w:ascii="Times New Roman" w:eastAsiaTheme="minorEastAsia" w:hAnsi="Times New Roman" w:cs="Times New Roman"/>
          <w:sz w:val="24"/>
          <w:szCs w:val="24"/>
        </w:rPr>
        <w:t xml:space="preserve">To model dynamic interactions between the primary producer and a consumer, we replaced </w:t>
      </w:r>
      <w:r w:rsidRPr="00067F17">
        <w:rPr>
          <w:rFonts w:ascii="Times New Roman" w:eastAsiaTheme="minorEastAsia" w:hAnsi="Times New Roman" w:cs="Times New Roman"/>
          <w:i/>
          <w:iCs/>
          <w:sz w:val="24"/>
          <w:szCs w:val="24"/>
        </w:rPr>
        <w:t>X</w:t>
      </w:r>
      <w:r w:rsidRPr="00067F17">
        <w:rPr>
          <w:rFonts w:ascii="Times New Roman" w:eastAsiaTheme="minorEastAsia" w:hAnsi="Times New Roman" w:cs="Times New Roman"/>
          <w:sz w:val="24"/>
          <w:szCs w:val="24"/>
        </w:rPr>
        <w:t xml:space="preserve"> with </w:t>
      </w:r>
      <w:r w:rsidRPr="00067F17">
        <w:rPr>
          <w:rFonts w:ascii="Times New Roman" w:eastAsiaTheme="minorEastAsia" w:hAnsi="Times New Roman" w:cs="Times New Roman"/>
          <w:i/>
          <w:iCs/>
          <w:sz w:val="24"/>
          <w:szCs w:val="24"/>
        </w:rPr>
        <w:t>X</w:t>
      </w:r>
      <w:r w:rsidRPr="00067F17">
        <w:rPr>
          <w:rFonts w:ascii="Times New Roman" w:eastAsiaTheme="minorEastAsia" w:hAnsi="Times New Roman" w:cs="Times New Roman"/>
          <w:sz w:val="24"/>
          <w:szCs w:val="24"/>
        </w:rPr>
        <w:t>(</w:t>
      </w:r>
      <w:r w:rsidRPr="00067F17">
        <w:rPr>
          <w:rFonts w:ascii="Times New Roman" w:eastAsiaTheme="minorEastAsia" w:hAnsi="Times New Roman" w:cs="Times New Roman"/>
          <w:i/>
          <w:iCs/>
          <w:sz w:val="24"/>
          <w:szCs w:val="24"/>
        </w:rPr>
        <w:t>t</w:t>
      </w:r>
      <w:r w:rsidRPr="00067F17">
        <w:rPr>
          <w:rFonts w:ascii="Times New Roman" w:eastAsiaTheme="minorEastAsia" w:hAnsi="Times New Roman" w:cs="Times New Roman"/>
          <w:sz w:val="24"/>
          <w:szCs w:val="24"/>
        </w:rPr>
        <w:t>) int</w:t>
      </w:r>
      <w:r w:rsidR="00852D0A" w:rsidRPr="00067F17">
        <w:rPr>
          <w:rFonts w:ascii="Times New Roman" w:eastAsiaTheme="minorEastAsia" w:hAnsi="Times New Roman" w:cs="Times New Roman"/>
          <w:sz w:val="24"/>
          <w:szCs w:val="24"/>
        </w:rPr>
        <w:t>o</w:t>
      </w:r>
      <w:r w:rsidRPr="00067F17">
        <w:rPr>
          <w:rFonts w:ascii="Times New Roman" w:eastAsiaTheme="minorEastAsia" w:hAnsi="Times New Roman" w:cs="Times New Roman"/>
          <w:sz w:val="24"/>
          <w:szCs w:val="24"/>
        </w:rPr>
        <w:t xml:space="preserve"> the primary producer equation (</w:t>
      </w:r>
      <w:r w:rsidR="00102A79" w:rsidRPr="00067F17">
        <w:rPr>
          <w:rFonts w:ascii="Times New Roman" w:eastAsiaTheme="minorEastAsia" w:hAnsi="Times New Roman" w:cs="Times New Roman"/>
          <w:i/>
          <w:iCs/>
          <w:sz w:val="24"/>
          <w:szCs w:val="24"/>
        </w:rPr>
        <w:t>E</w:t>
      </w:r>
      <w:r w:rsidRPr="00067F17">
        <w:rPr>
          <w:rFonts w:ascii="Times New Roman" w:eastAsiaTheme="minorEastAsia" w:hAnsi="Times New Roman" w:cs="Times New Roman"/>
          <w:i/>
          <w:iCs/>
          <w:sz w:val="24"/>
          <w:szCs w:val="24"/>
        </w:rPr>
        <w:t xml:space="preserve">q. </w:t>
      </w:r>
      <w:r w:rsidR="002B26F1" w:rsidRPr="00067F17">
        <w:rPr>
          <w:rFonts w:ascii="Times New Roman" w:eastAsiaTheme="minorEastAsia" w:hAnsi="Times New Roman" w:cs="Times New Roman"/>
          <w:i/>
          <w:iCs/>
          <w:sz w:val="24"/>
          <w:szCs w:val="24"/>
        </w:rPr>
        <w:t>5</w:t>
      </w:r>
      <w:r w:rsidRPr="00067F17">
        <w:rPr>
          <w:rFonts w:ascii="Times New Roman" w:eastAsiaTheme="minorEastAsia" w:hAnsi="Times New Roman" w:cs="Times New Roman"/>
          <w:sz w:val="24"/>
          <w:szCs w:val="24"/>
        </w:rPr>
        <w:t>), and we added a term representing biomass consumption by the consumer:</w:t>
      </w:r>
    </w:p>
    <w:p w14:paraId="1B9ECA1F" w14:textId="59492745" w:rsidR="00EE4419" w:rsidRPr="00067F17" w:rsidRDefault="00A74E8D" w:rsidP="00067F17">
      <w:pPr>
        <w:pStyle w:val="Caption"/>
        <w:spacing w:before="0" w:after="0" w:line="480" w:lineRule="auto"/>
        <w:jc w:val="right"/>
        <w:rPr>
          <w:rFonts w:eastAsiaTheme="minorEastAsia" w:cs="Times New Roman"/>
        </w:rPr>
      </w:pPr>
      <m:oMath>
        <m:f>
          <m:fPr>
            <m:ctrlPr>
              <w:rPr>
                <w:rFonts w:ascii="Cambria Math" w:hAnsi="Cambria Math" w:cs="Times New Roman"/>
              </w:rPr>
            </m:ctrlPr>
          </m:fPr>
          <m:num>
            <m:r>
              <w:rPr>
                <w:rFonts w:ascii="Cambria Math" w:hAnsi="Cambria Math" w:cs="Times New Roman"/>
              </w:rPr>
              <m:t>dB(t)</m:t>
            </m:r>
          </m:num>
          <m:den>
            <m:r>
              <w:rPr>
                <w:rFonts w:ascii="Cambria Math" w:hAnsi="Cambria Math" w:cs="Times New Roman"/>
              </w:rPr>
              <m:t>dt</m:t>
            </m:r>
          </m:den>
        </m:f>
        <m:r>
          <w:rPr>
            <w:rFonts w:ascii="Cambria Math" w:hAnsi="Cambria Math" w:cs="Times New Roman"/>
          </w:rPr>
          <m:t>=P</m:t>
        </m:r>
        <m:d>
          <m:dPr>
            <m:ctrlPr>
              <w:rPr>
                <w:rFonts w:ascii="Cambria Math" w:hAnsi="Cambria Math" w:cs="Times New Roman"/>
              </w:rPr>
            </m:ctrlPr>
          </m:dPr>
          <m:e>
            <m:r>
              <w:rPr>
                <w:rFonts w:ascii="Cambria Math" w:hAnsi="Cambria Math" w:cs="Times New Roman"/>
              </w:rPr>
              <m:t>I,T</m:t>
            </m:r>
          </m:e>
        </m:d>
        <m:r>
          <w:rPr>
            <w:rFonts w:ascii="Cambria Math" w:hAnsi="Cambria Math" w:cs="Times New Roman"/>
          </w:rPr>
          <m:t>B</m:t>
        </m:r>
        <m:d>
          <m:dPr>
            <m:ctrlPr>
              <w:rPr>
                <w:rFonts w:ascii="Cambria Math" w:hAnsi="Cambria Math" w:cs="Times New Roman"/>
                <w:i w:val="0"/>
              </w:rPr>
            </m:ctrlPr>
          </m:dPr>
          <m:e>
            <m:r>
              <w:rPr>
                <w:rFonts w:ascii="Cambria Math" w:hAnsi="Cambria Math" w:cs="Times New Roman"/>
              </w:rPr>
              <m:t>t</m:t>
            </m:r>
          </m:e>
        </m:d>
        <m:r>
          <w:rPr>
            <w:rFonts w:ascii="Cambria Math" w:hAnsi="Cambria Math" w:cs="Times New Roman"/>
          </w:rPr>
          <m:t>- R</m:t>
        </m:r>
        <m:d>
          <m:dPr>
            <m:ctrlPr>
              <w:rPr>
                <w:rFonts w:ascii="Cambria Math" w:hAnsi="Cambria Math" w:cs="Times New Roman"/>
              </w:rPr>
            </m:ctrlPr>
          </m:dPr>
          <m:e>
            <m:r>
              <w:rPr>
                <w:rFonts w:ascii="Cambria Math" w:hAnsi="Cambria Math" w:cs="Times New Roman"/>
              </w:rPr>
              <m:t>T</m:t>
            </m:r>
          </m:e>
        </m:d>
        <m:r>
          <w:rPr>
            <w:rFonts w:ascii="Cambria Math" w:hAnsi="Cambria Math" w:cs="Times New Roman"/>
          </w:rPr>
          <m:t>B(t)-mB(t)-aS</m:t>
        </m:r>
        <m:d>
          <m:dPr>
            <m:ctrlPr>
              <w:rPr>
                <w:rFonts w:ascii="Cambria Math" w:hAnsi="Cambria Math" w:cs="Times New Roman"/>
              </w:rPr>
            </m:ctrlPr>
          </m:dPr>
          <m:e>
            <m:r>
              <w:rPr>
                <w:rFonts w:ascii="Cambria Math" w:hAnsi="Cambria Math" w:cs="Times New Roman"/>
              </w:rPr>
              <m:t>T</m:t>
            </m:r>
          </m:e>
        </m:d>
        <m:r>
          <w:rPr>
            <w:rFonts w:ascii="Cambria Math" w:hAnsi="Cambria Math" w:cs="Times New Roman"/>
          </w:rPr>
          <m:t>B(t)X(t)</m:t>
        </m:r>
      </m:oMath>
      <w:r w:rsidR="00EE4419" w:rsidRPr="00067F17">
        <w:rPr>
          <w:rFonts w:eastAsiaTheme="minorEastAsia" w:cs="Times New Roman"/>
        </w:rPr>
        <w:t xml:space="preserve"> </w:t>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cs="Times New Roman"/>
        </w:rPr>
        <w:t xml:space="preserve">Eq. </w:t>
      </w:r>
      <w:r w:rsidR="00EB1948" w:rsidRPr="00067F17">
        <w:rPr>
          <w:rFonts w:cs="Times New Roman"/>
        </w:rPr>
        <w:fldChar w:fldCharType="begin"/>
      </w:r>
      <w:r w:rsidR="00EB1948" w:rsidRPr="00067F17">
        <w:rPr>
          <w:rFonts w:cs="Times New Roman"/>
        </w:rPr>
        <w:instrText>SEQ Eq. \* ARABIC</w:instrText>
      </w:r>
      <w:r w:rsidR="00EB1948" w:rsidRPr="00067F17">
        <w:rPr>
          <w:rFonts w:cs="Times New Roman"/>
        </w:rPr>
        <w:fldChar w:fldCharType="separate"/>
      </w:r>
      <w:r w:rsidR="0091540F" w:rsidRPr="00067F17">
        <w:rPr>
          <w:rFonts w:cs="Times New Roman"/>
          <w:noProof/>
        </w:rPr>
        <w:t>7</w:t>
      </w:r>
      <w:r w:rsidR="00EB1948" w:rsidRPr="00067F17">
        <w:rPr>
          <w:rFonts w:cs="Times New Roman"/>
        </w:rPr>
        <w:fldChar w:fldCharType="end"/>
      </w:r>
    </w:p>
    <w:p w14:paraId="05539B6A" w14:textId="32DCC05D" w:rsidR="006E30F8" w:rsidRPr="00067F17" w:rsidRDefault="00EE4419" w:rsidP="00067F17">
      <w:pPr>
        <w:spacing w:after="0" w:line="480" w:lineRule="auto"/>
        <w:rPr>
          <w:rFonts w:ascii="Times New Roman" w:eastAsiaTheme="minorEastAsia" w:hAnsi="Times New Roman" w:cs="Times New Roman"/>
          <w:sz w:val="24"/>
          <w:szCs w:val="24"/>
        </w:rPr>
      </w:pPr>
      <w:r w:rsidRPr="00067F17">
        <w:rPr>
          <w:rFonts w:ascii="Times New Roman" w:eastAsiaTheme="minorEastAsia" w:hAnsi="Times New Roman" w:cs="Times New Roman"/>
          <w:sz w:val="24"/>
          <w:szCs w:val="24"/>
        </w:rPr>
        <w:t>Here</w:t>
      </w:r>
      <w:r w:rsidR="00C303EA" w:rsidRPr="00067F17">
        <w:rPr>
          <w:rFonts w:ascii="Times New Roman" w:eastAsiaTheme="minorEastAsia" w:hAnsi="Times New Roman" w:cs="Times New Roman"/>
          <w:sz w:val="24"/>
          <w:szCs w:val="24"/>
        </w:rPr>
        <w:t xml:space="preserve">, </w:t>
      </w:r>
      <w:r w:rsidRPr="00067F17">
        <w:rPr>
          <w:rFonts w:ascii="Times New Roman" w:eastAsiaTheme="minorEastAsia" w:hAnsi="Times New Roman" w:cs="Times New Roman"/>
          <w:i/>
          <w:iCs/>
          <w:sz w:val="24"/>
          <w:szCs w:val="24"/>
        </w:rPr>
        <w:t>a</w:t>
      </w:r>
      <w:r w:rsidRPr="00067F17">
        <w:rPr>
          <w:rFonts w:ascii="Times New Roman" w:eastAsiaTheme="minorEastAsia" w:hAnsi="Times New Roman" w:cs="Times New Roman"/>
          <w:sz w:val="24"/>
          <w:szCs w:val="24"/>
        </w:rPr>
        <w:t xml:space="preserve"> is the consumer attack rate</w:t>
      </w:r>
      <w:r w:rsidR="00C303EA" w:rsidRPr="00067F17">
        <w:rPr>
          <w:rFonts w:ascii="Times New Roman" w:eastAsiaTheme="minorEastAsia" w:hAnsi="Times New Roman" w:cs="Times New Roman"/>
          <w:sz w:val="24"/>
          <w:szCs w:val="24"/>
        </w:rPr>
        <w:t xml:space="preserve">, </w:t>
      </w:r>
      <m:oMath>
        <m:r>
          <w:rPr>
            <w:rFonts w:ascii="Cambria Math" w:hAnsi="Cambria Math" w:cs="Times New Roman"/>
          </w:rPr>
          <m:t>S</m:t>
        </m:r>
        <m:d>
          <m:dPr>
            <m:ctrlPr>
              <w:rPr>
                <w:rFonts w:ascii="Cambria Math" w:hAnsi="Cambria Math" w:cs="Times New Roman"/>
              </w:rPr>
            </m:ctrlPr>
          </m:dPr>
          <m:e>
            <m:r>
              <w:rPr>
                <w:rFonts w:ascii="Cambria Math" w:hAnsi="Cambria Math" w:cs="Times New Roman"/>
              </w:rPr>
              <m:t>T</m:t>
            </m:r>
          </m:e>
        </m:d>
      </m:oMath>
      <w:r w:rsidR="00C303EA" w:rsidRPr="00067F17">
        <w:rPr>
          <w:rFonts w:ascii="Times New Roman" w:eastAsiaTheme="minorEastAsia" w:hAnsi="Times New Roman" w:cs="Times New Roman"/>
          <w:sz w:val="24"/>
          <w:szCs w:val="24"/>
        </w:rPr>
        <w:t xml:space="preserve"> is the temperature</w:t>
      </w:r>
      <w:r w:rsidR="002E33E3" w:rsidRPr="00067F17">
        <w:rPr>
          <w:rFonts w:ascii="Times New Roman" w:eastAsiaTheme="minorEastAsia" w:hAnsi="Times New Roman" w:cs="Times New Roman"/>
          <w:sz w:val="24"/>
          <w:szCs w:val="24"/>
        </w:rPr>
        <w:t>-</w:t>
      </w:r>
      <w:r w:rsidR="00C303EA" w:rsidRPr="00067F17">
        <w:rPr>
          <w:rFonts w:ascii="Times New Roman" w:eastAsiaTheme="minorEastAsia" w:hAnsi="Times New Roman" w:cs="Times New Roman"/>
          <w:sz w:val="24"/>
          <w:szCs w:val="24"/>
        </w:rPr>
        <w:t>dependent scaling equation for the consumer attack rate and mortality</w:t>
      </w:r>
      <w:r w:rsidR="00C303EA" w:rsidRPr="00067F17">
        <w:rPr>
          <w:rFonts w:ascii="Times New Roman" w:hAnsi="Times New Roman" w:cs="Times New Roman"/>
          <w:sz w:val="24"/>
          <w:szCs w:val="24"/>
        </w:rPr>
        <w:t xml:space="preserve"> (discussed in </w:t>
      </w:r>
      <w:r w:rsidR="00C303EA" w:rsidRPr="00067F17">
        <w:rPr>
          <w:rFonts w:ascii="Times New Roman" w:hAnsi="Times New Roman" w:cs="Times New Roman"/>
        </w:rPr>
        <w:fldChar w:fldCharType="begin"/>
      </w:r>
      <w:r w:rsidR="00C303EA" w:rsidRPr="00067F17">
        <w:rPr>
          <w:rFonts w:ascii="Times New Roman" w:hAnsi="Times New Roman" w:cs="Times New Roman"/>
          <w:sz w:val="24"/>
          <w:szCs w:val="24"/>
        </w:rPr>
        <w:instrText>ADDIN ZOTERO_ITEM CSL_CITATION {"citationID":"N8mDUxjP","properties":{"formattedCitation":"(L\\uc0\\u243{}pez-Urrutia 2008)","plainCitation":"(López-Urrutia 2008)","dontUpdate":true,"noteIndex":0},"citationItems":[{"id":2290,"uris":["http://zotero.org/users/local/UeixlejD/items/5A5WXNT6"],"uri":["http://zotero.org/users/local/UeixlejD/items/5A5WXNT6"],"itemData":{"id":2290,"type":"article-journal","container-title":"Limnology and Oceanography","ISSN":"0024-3590","issue":"5","journalAbbreviation":"Limnology and Oceanography","note":"publisher: Wiley Online Library","page":"2046-2047","title":"The metabolic theory of ecology and algal bloom formation","volume":"53","author":[{"family":"López-Urrutia","given":"Ángel"}],"issued":{"date-parts":[["2008"]]}}}],"schema":"https://github.com/citation-style-language/schema/raw/master/csl-citation.json"}</w:instrText>
      </w:r>
      <w:r w:rsidR="00C303EA" w:rsidRPr="00067F17">
        <w:rPr>
          <w:rFonts w:ascii="Times New Roman" w:hAnsi="Times New Roman" w:cs="Times New Roman"/>
          <w:sz w:val="24"/>
          <w:szCs w:val="24"/>
        </w:rPr>
        <w:fldChar w:fldCharType="separate"/>
      </w:r>
      <w:r w:rsidR="00C303EA" w:rsidRPr="00067F17">
        <w:rPr>
          <w:rFonts w:ascii="Times New Roman" w:hAnsi="Times New Roman" w:cs="Times New Roman"/>
          <w:sz w:val="24"/>
          <w:szCs w:val="24"/>
          <w:lang w:val="en-GB"/>
        </w:rPr>
        <w:t>López-Urrutia 2008),</w:t>
      </w:r>
      <w:r w:rsidR="00C303EA" w:rsidRPr="00067F17">
        <w:rPr>
          <w:rFonts w:ascii="Times New Roman" w:hAnsi="Times New Roman" w:cs="Times New Roman"/>
          <w:sz w:val="24"/>
          <w:szCs w:val="24"/>
        </w:rPr>
        <w:fldChar w:fldCharType="end"/>
      </w:r>
      <w:r w:rsidR="005E249B" w:rsidRPr="00067F17">
        <w:rPr>
          <w:rFonts w:ascii="Times New Roman" w:hAnsi="Times New Roman" w:cs="Times New Roman"/>
          <w:sz w:val="24"/>
          <w:szCs w:val="24"/>
        </w:rPr>
        <w:t xml:space="preserve"> </w:t>
      </w:r>
      <w:r w:rsidR="00C303EA" w:rsidRPr="00067F17">
        <w:rPr>
          <w:rFonts w:ascii="Times New Roman" w:eastAsiaTheme="minorEastAsia" w:hAnsi="Times New Roman" w:cs="Times New Roman"/>
          <w:sz w:val="24"/>
          <w:szCs w:val="24"/>
        </w:rPr>
        <w:t>based on the metabolic theory of ecology</w:t>
      </w:r>
      <w:r w:rsidR="00852D0A" w:rsidRPr="00067F17">
        <w:rPr>
          <w:rFonts w:ascii="Times New Roman" w:eastAsiaTheme="minorEastAsia" w:hAnsi="Times New Roman" w:cs="Times New Roman"/>
          <w:sz w:val="24"/>
          <w:szCs w:val="24"/>
        </w:rPr>
        <w:t xml:space="preserve"> </w:t>
      </w:r>
      <w:r w:rsidR="002B26F1" w:rsidRPr="00067F17">
        <w:rPr>
          <w:rFonts w:ascii="Times New Roman" w:eastAsiaTheme="minorEastAsia" w:hAnsi="Times New Roman" w:cs="Times New Roman"/>
          <w:sz w:val="24"/>
          <w:szCs w:val="24"/>
        </w:rPr>
        <w:fldChar w:fldCharType="begin"/>
      </w:r>
      <w:r w:rsidR="00930DC0" w:rsidRPr="00067F17">
        <w:rPr>
          <w:rFonts w:ascii="Times New Roman" w:eastAsiaTheme="minorEastAsia" w:hAnsi="Times New Roman" w:cs="Times New Roman"/>
          <w:sz w:val="24"/>
          <w:szCs w:val="24"/>
        </w:rPr>
        <w:instrText xml:space="preserve"> ADDIN ZOTERO_ITEM CSL_CITATION {"citationID":"3PaV0Ytf","properties":{"formattedCitation":"(Brown {\\i{}et al.} 2004)","plainCitation":"(Brown et al. 2004)","noteIndex":0},"citationItems":[{"id":2510,"uris":["http://zotero.org/users/local/UeixlejD/items/56XPIFWN"],"uri":["http://zotero.org/users/local/UeixlejD/items/56XPIFWN"],"itemData":{"id":2510,"type":"article-journal","container-title":"Ecology","issue":"7","note":"ISBN: 1939-9170\npublisher: Wiley Online Library","page":"1771-1789","title":"Toward a metabolic theory of ecology","volume":"85","author":[{"family":"Brown","given":"James H."},{"family":"Gillooly","given":"James F."},{"family":"Allen","given":"Andrew P."},{"family":"Savage","given":"Van M."},{"family":"West","given":"Geoffrey B."}],"issued":{"date-parts":[["2004"]]}}}],"schema":"https://github.com/citation-style-language/schema/raw/master/csl-citation.json"} </w:instrText>
      </w:r>
      <w:r w:rsidR="002B26F1" w:rsidRPr="00067F17">
        <w:rPr>
          <w:rFonts w:ascii="Times New Roman" w:eastAsiaTheme="minorEastAsia" w:hAnsi="Times New Roman" w:cs="Times New Roman"/>
          <w:sz w:val="24"/>
          <w:szCs w:val="24"/>
        </w:rPr>
        <w:fldChar w:fldCharType="separate"/>
      </w:r>
      <w:r w:rsidR="00930DC0" w:rsidRPr="00067F17">
        <w:rPr>
          <w:rFonts w:ascii="Times New Roman" w:hAnsi="Times New Roman" w:cs="Times New Roman"/>
          <w:sz w:val="24"/>
          <w:szCs w:val="24"/>
          <w:lang w:val="en-GB"/>
        </w:rPr>
        <w:t xml:space="preserve">(Brown </w:t>
      </w:r>
      <w:r w:rsidR="00930DC0" w:rsidRPr="00067F17">
        <w:rPr>
          <w:rFonts w:ascii="Times New Roman" w:hAnsi="Times New Roman" w:cs="Times New Roman"/>
          <w:i/>
          <w:iCs/>
          <w:sz w:val="24"/>
          <w:szCs w:val="24"/>
          <w:lang w:val="en-GB"/>
        </w:rPr>
        <w:t>et al.</w:t>
      </w:r>
      <w:r w:rsidR="00930DC0" w:rsidRPr="00067F17">
        <w:rPr>
          <w:rFonts w:ascii="Times New Roman" w:hAnsi="Times New Roman" w:cs="Times New Roman"/>
          <w:sz w:val="24"/>
          <w:szCs w:val="24"/>
          <w:lang w:val="en-GB"/>
        </w:rPr>
        <w:t xml:space="preserve"> 2004)</w:t>
      </w:r>
      <w:r w:rsidR="002B26F1" w:rsidRPr="00067F17">
        <w:rPr>
          <w:rFonts w:ascii="Times New Roman" w:eastAsiaTheme="minorEastAsia" w:hAnsi="Times New Roman" w:cs="Times New Roman"/>
          <w:sz w:val="24"/>
          <w:szCs w:val="24"/>
        </w:rPr>
        <w:fldChar w:fldCharType="end"/>
      </w:r>
      <w:r w:rsidR="00C303EA" w:rsidRPr="00067F17">
        <w:rPr>
          <w:rFonts w:ascii="Times New Roman" w:eastAsiaTheme="minorEastAsia" w:hAnsi="Times New Roman" w:cs="Times New Roman"/>
          <w:sz w:val="24"/>
          <w:szCs w:val="24"/>
        </w:rPr>
        <w:t>:</w:t>
      </w:r>
    </w:p>
    <w:p w14:paraId="103A5FAD" w14:textId="66747754" w:rsidR="005F49AF" w:rsidRPr="00067F17" w:rsidRDefault="00EE4419" w:rsidP="00067F17">
      <w:pPr>
        <w:pStyle w:val="Caption"/>
        <w:spacing w:before="0" w:after="0" w:line="480" w:lineRule="auto"/>
        <w:jc w:val="right"/>
        <w:rPr>
          <w:rFonts w:cs="Times New Roman"/>
        </w:rPr>
      </w:pPr>
      <m:oMath>
        <m:r>
          <w:rPr>
            <w:rFonts w:ascii="Cambria Math" w:hAnsi="Cambria Math" w:cs="Times New Roman"/>
          </w:rPr>
          <m:t>S</m:t>
        </m:r>
        <m:d>
          <m:dPr>
            <m:ctrlPr>
              <w:rPr>
                <w:rFonts w:ascii="Cambria Math" w:hAnsi="Cambria Math" w:cs="Times New Roman"/>
              </w:rPr>
            </m:ctrlPr>
          </m:dPr>
          <m:e>
            <m:r>
              <w:rPr>
                <w:rFonts w:ascii="Cambria Math" w:hAnsi="Cambria Math" w:cs="Times New Roman"/>
              </w:rPr>
              <m:t>T</m:t>
            </m:r>
          </m:e>
        </m:d>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s</m:t>
            </m:r>
          </m:e>
          <m:sub>
            <m:r>
              <w:rPr>
                <w:rFonts w:ascii="Cambria Math" w:hAnsi="Cambria Math" w:cs="Times New Roman"/>
              </w:rPr>
              <m:t>0</m:t>
            </m:r>
          </m:sub>
        </m:sSub>
        <m:r>
          <w:rPr>
            <w:rFonts w:ascii="Cambria Math" w:hAnsi="Cambria Math" w:cs="Times New Roman"/>
          </w:rPr>
          <m:t>exp</m:t>
        </m:r>
        <m:d>
          <m:dPr>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-E</m:t>
                </m:r>
              </m:num>
              <m:den>
                <m:r>
                  <w:rPr>
                    <w:rFonts w:ascii="Cambria Math" w:hAnsi="Cambria Math" w:cs="Times New Roman"/>
                  </w:rPr>
                  <m:t>k</m:t>
                </m:r>
                <m:d>
                  <m:dPr>
                    <m:ctrlPr>
                      <w:rPr>
                        <w:rFonts w:ascii="Cambria Math" w:hAnsi="Cambria Math" w:cs="Times New Roman"/>
                      </w:rPr>
                    </m:ctrlPr>
                  </m:dPr>
                  <m:e>
                    <m:r>
                      <w:rPr>
                        <w:rFonts w:ascii="Cambria Math" w:hAnsi="Cambria Math" w:cs="Times New Roman"/>
                      </w:rPr>
                      <m:t>T+273.15</m:t>
                    </m:r>
                  </m:e>
                </m:d>
              </m:den>
            </m:f>
          </m:e>
        </m:d>
      </m:oMath>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cs="Times New Roman"/>
        </w:rPr>
        <w:t xml:space="preserve">Eq. </w:t>
      </w:r>
      <w:r w:rsidRPr="00067F17">
        <w:rPr>
          <w:rFonts w:cs="Times New Roman"/>
        </w:rPr>
        <w:fldChar w:fldCharType="begin"/>
      </w:r>
      <w:r w:rsidRPr="00067F17">
        <w:rPr>
          <w:rFonts w:cs="Times New Roman"/>
        </w:rPr>
        <w:instrText>SEQ Eq. \* ARABIC</w:instrText>
      </w:r>
      <w:r w:rsidRPr="00067F17">
        <w:rPr>
          <w:rFonts w:cs="Times New Roman"/>
        </w:rPr>
        <w:fldChar w:fldCharType="separate"/>
      </w:r>
      <w:r w:rsidR="0091540F" w:rsidRPr="00067F17">
        <w:rPr>
          <w:rFonts w:cs="Times New Roman"/>
          <w:noProof/>
        </w:rPr>
        <w:t>8</w:t>
      </w:r>
      <w:r w:rsidRPr="00067F17">
        <w:rPr>
          <w:rFonts w:cs="Times New Roman"/>
        </w:rPr>
        <w:fldChar w:fldCharType="end"/>
      </w:r>
    </w:p>
    <w:p w14:paraId="3A256327" w14:textId="7994136B" w:rsidR="005F49AF" w:rsidRPr="00067F17" w:rsidRDefault="20625BEC" w:rsidP="00067F17">
      <w:pPr>
        <w:spacing w:after="0" w:line="480" w:lineRule="auto"/>
        <w:rPr>
          <w:rFonts w:ascii="Times New Roman" w:eastAsiaTheme="minorEastAsia" w:hAnsi="Times New Roman" w:cs="Times New Roman"/>
          <w:sz w:val="24"/>
          <w:szCs w:val="24"/>
        </w:rPr>
      </w:pPr>
      <w:r w:rsidRPr="00067F17">
        <w:rPr>
          <w:rFonts w:ascii="Times New Roman" w:eastAsiaTheme="minorEastAsia" w:hAnsi="Times New Roman" w:cs="Times New Roman"/>
          <w:sz w:val="24"/>
          <w:szCs w:val="24"/>
        </w:rPr>
        <w:t xml:space="preserve">where </w:t>
      </w:r>
      <m:oMath>
        <m:sSub>
          <m:sSubPr>
            <m:ctrlPr>
              <w:rPr>
                <w:rFonts w:ascii="Cambria Math" w:hAnsi="Cambria Math" w:cs="Times New Roman"/>
              </w:rPr>
            </m:ctrlPr>
          </m:sSubPr>
          <m:e>
            <m:r>
              <w:rPr>
                <w:rFonts w:ascii="Cambria Math" w:hAnsi="Cambria Math" w:cs="Times New Roman"/>
              </w:rPr>
              <m:t>s</m:t>
            </m:r>
          </m:e>
          <m:sub>
            <m:r>
              <w:rPr>
                <w:rFonts w:ascii="Cambria Math" w:hAnsi="Cambria Math" w:cs="Times New Roman"/>
              </w:rPr>
              <m:t>0</m:t>
            </m:r>
          </m:sub>
        </m:sSub>
      </m:oMath>
      <w:r w:rsidR="003778B0" w:rsidRPr="00067F17">
        <w:rPr>
          <w:rFonts w:ascii="Times New Roman" w:eastAsiaTheme="minorEastAsia" w:hAnsi="Times New Roman" w:cs="Times New Roman"/>
          <w:sz w:val="24"/>
          <w:szCs w:val="24"/>
        </w:rPr>
        <w:t xml:space="preserve"> i</w:t>
      </w:r>
      <w:r w:rsidR="0041396D" w:rsidRPr="00067F17">
        <w:rPr>
          <w:rFonts w:ascii="Times New Roman" w:eastAsiaTheme="minorEastAsia" w:hAnsi="Times New Roman" w:cs="Times New Roman"/>
          <w:sz w:val="24"/>
          <w:szCs w:val="24"/>
        </w:rPr>
        <w:t>s the body size dependent normalization factor of the metabolic rate,</w:t>
      </w:r>
      <w:r w:rsidR="003778B0" w:rsidRPr="00067F17">
        <w:rPr>
          <w:rFonts w:ascii="Times New Roman" w:eastAsiaTheme="minorEastAsia" w:hAnsi="Times New Roman" w:cs="Times New Roman"/>
          <w:sz w:val="24"/>
          <w:szCs w:val="24"/>
        </w:rPr>
        <w:t xml:space="preserve"> </w:t>
      </w:r>
      <w:r w:rsidRPr="00067F17">
        <w:rPr>
          <w:rFonts w:ascii="Times New Roman" w:eastAsiaTheme="minorEastAsia" w:hAnsi="Times New Roman" w:cs="Times New Roman"/>
          <w:i/>
          <w:iCs/>
          <w:sz w:val="24"/>
          <w:szCs w:val="24"/>
        </w:rPr>
        <w:t xml:space="preserve">E </w:t>
      </w:r>
      <w:r w:rsidRPr="00067F17">
        <w:rPr>
          <w:rFonts w:ascii="Times New Roman" w:eastAsiaTheme="minorEastAsia" w:hAnsi="Times New Roman" w:cs="Times New Roman"/>
          <w:sz w:val="24"/>
          <w:szCs w:val="24"/>
        </w:rPr>
        <w:t xml:space="preserve">is the activation energy of heterotrophs and </w:t>
      </w:r>
      <w:r w:rsidRPr="00067F17">
        <w:rPr>
          <w:rFonts w:ascii="Times New Roman" w:eastAsiaTheme="minorEastAsia" w:hAnsi="Times New Roman" w:cs="Times New Roman"/>
          <w:i/>
          <w:iCs/>
          <w:sz w:val="24"/>
          <w:szCs w:val="24"/>
        </w:rPr>
        <w:t xml:space="preserve">k </w:t>
      </w:r>
      <w:r w:rsidRPr="00067F17">
        <w:rPr>
          <w:rFonts w:ascii="Times New Roman" w:eastAsiaTheme="minorEastAsia" w:hAnsi="Times New Roman" w:cs="Times New Roman"/>
          <w:sz w:val="24"/>
          <w:szCs w:val="24"/>
        </w:rPr>
        <w:t>is Boltzmann’s constant (Table 1</w:t>
      </w:r>
      <w:proofErr w:type="gramStart"/>
      <w:r w:rsidRPr="00067F17">
        <w:rPr>
          <w:rFonts w:ascii="Times New Roman" w:eastAsiaTheme="minorEastAsia" w:hAnsi="Times New Roman" w:cs="Times New Roman"/>
          <w:sz w:val="24"/>
          <w:szCs w:val="24"/>
        </w:rPr>
        <w:t>).</w:t>
      </w:r>
      <w:proofErr w:type="gramEnd"/>
      <w:r w:rsidRPr="00067F17">
        <w:rPr>
          <w:rFonts w:ascii="Times New Roman" w:eastAsiaTheme="minorEastAsia" w:hAnsi="Times New Roman" w:cs="Times New Roman"/>
          <w:sz w:val="24"/>
          <w:szCs w:val="24"/>
        </w:rPr>
        <w:t xml:space="preserve"> This equation is assumed to be the same for temperature scaling of the attack rate and mortality based on previous studies </w:t>
      </w:r>
      <w:r w:rsidR="00B80853" w:rsidRPr="00067F17">
        <w:rPr>
          <w:rFonts w:ascii="Times New Roman" w:eastAsiaTheme="minorEastAsia" w:hAnsi="Times New Roman" w:cs="Times New Roman"/>
          <w:sz w:val="24"/>
          <w:szCs w:val="24"/>
        </w:rPr>
        <w:fldChar w:fldCharType="begin"/>
      </w:r>
      <w:r w:rsidR="00B80853" w:rsidRPr="00067F17">
        <w:rPr>
          <w:rFonts w:ascii="Times New Roman" w:eastAsiaTheme="minorEastAsia" w:hAnsi="Times New Roman" w:cs="Times New Roman"/>
          <w:sz w:val="24"/>
          <w:szCs w:val="24"/>
        </w:rPr>
        <w:instrText xml:space="preserve"> ADDIN ZOTERO_ITEM CSL_CITATION {"citationID":"8KbWSkvX","properties":{"formattedCitation":"(O\\uc0\\u8217{}Connor {\\i{}et al.} 2011)","plainCitation":"(O’Connor et al. 2011)","noteIndex":0},"citationItems":[{"id":828,"uris":["http://zotero.org/users/local/UeixlejD/items/E68A7FU9"],"uri":["http://zotero.org/users/local/UeixlejD/items/E68A7FU9"],"itemData":{"id":828,"type":"article-journal","container-title":"The American Naturalist","ISSN":"0003-0147","issue":"5","note":"number: 5","page":"626-638","title":"Theoretical predictions for how temperature affects the dynamics of interacting herbivores and plants","volume":"178","author":[{"family":"O’Connor","given":"Mary I."},{"family":"Gilbert","given":"Benjamin"},{"family":"Brown","given":"Christopher J."}],"issued":{"date-parts":[["2011"]]}}}],"schema":"https://github.com/citation-style-language/schema/raw/master/csl-citation.json"} </w:instrText>
      </w:r>
      <w:r w:rsidR="00B80853" w:rsidRPr="00067F17">
        <w:rPr>
          <w:rFonts w:ascii="Times New Roman" w:eastAsiaTheme="minorEastAsia" w:hAnsi="Times New Roman" w:cs="Times New Roman"/>
          <w:sz w:val="24"/>
          <w:szCs w:val="24"/>
        </w:rPr>
        <w:fldChar w:fldCharType="separate"/>
      </w:r>
      <w:r w:rsidR="00B80853" w:rsidRPr="00067F17">
        <w:rPr>
          <w:rFonts w:ascii="Times New Roman" w:hAnsi="Times New Roman" w:cs="Times New Roman"/>
          <w:sz w:val="24"/>
          <w:lang w:val="en-GB"/>
        </w:rPr>
        <w:t xml:space="preserve">(O’Connor </w:t>
      </w:r>
      <w:r w:rsidR="00B80853" w:rsidRPr="00067F17">
        <w:rPr>
          <w:rFonts w:ascii="Times New Roman" w:hAnsi="Times New Roman" w:cs="Times New Roman"/>
          <w:i/>
          <w:iCs/>
          <w:sz w:val="24"/>
          <w:lang w:val="en-GB"/>
        </w:rPr>
        <w:t>et al.</w:t>
      </w:r>
      <w:r w:rsidR="00B80853" w:rsidRPr="00067F17">
        <w:rPr>
          <w:rFonts w:ascii="Times New Roman" w:hAnsi="Times New Roman" w:cs="Times New Roman"/>
          <w:sz w:val="24"/>
          <w:lang w:val="en-GB"/>
        </w:rPr>
        <w:t xml:space="preserve"> 2011)</w:t>
      </w:r>
      <w:r w:rsidR="00B80853" w:rsidRPr="00067F17">
        <w:rPr>
          <w:rFonts w:ascii="Times New Roman" w:eastAsiaTheme="minorEastAsia" w:hAnsi="Times New Roman" w:cs="Times New Roman"/>
          <w:sz w:val="24"/>
          <w:szCs w:val="24"/>
        </w:rPr>
        <w:fldChar w:fldCharType="end"/>
      </w:r>
      <w:r w:rsidR="00B80853" w:rsidRPr="00067F17">
        <w:rPr>
          <w:rFonts w:ascii="Times New Roman" w:eastAsiaTheme="minorEastAsia" w:hAnsi="Times New Roman" w:cs="Times New Roman"/>
          <w:sz w:val="24"/>
          <w:szCs w:val="24"/>
        </w:rPr>
        <w:t>.</w:t>
      </w:r>
    </w:p>
    <w:p w14:paraId="5BF9F149" w14:textId="77777777" w:rsidR="005F49AF" w:rsidRPr="00067F17" w:rsidRDefault="005F49AF" w:rsidP="00067F17">
      <w:pPr>
        <w:spacing w:after="0" w:line="480" w:lineRule="auto"/>
        <w:rPr>
          <w:rFonts w:ascii="Times New Roman" w:eastAsiaTheme="minorEastAsia" w:hAnsi="Times New Roman" w:cs="Times New Roman"/>
          <w:sz w:val="24"/>
          <w:szCs w:val="24"/>
        </w:rPr>
      </w:pPr>
    </w:p>
    <w:p w14:paraId="3E276A98" w14:textId="71CE6203" w:rsidR="003D0606" w:rsidRPr="00067F17" w:rsidRDefault="00C303EA" w:rsidP="00067F17">
      <w:pPr>
        <w:spacing w:after="0" w:line="480" w:lineRule="auto"/>
        <w:rPr>
          <w:rFonts w:ascii="Times New Roman" w:eastAsiaTheme="minorEastAsia" w:hAnsi="Times New Roman" w:cs="Times New Roman"/>
          <w:sz w:val="24"/>
          <w:szCs w:val="24"/>
        </w:rPr>
      </w:pPr>
      <w:r w:rsidRPr="00067F17">
        <w:rPr>
          <w:rFonts w:ascii="Times New Roman" w:eastAsiaTheme="minorEastAsia" w:hAnsi="Times New Roman" w:cs="Times New Roman"/>
          <w:sz w:val="24"/>
          <w:szCs w:val="24"/>
        </w:rPr>
        <w:t>We then modelled the change in consumer density over time</w:t>
      </w:r>
      <w:r w:rsidR="000017E8" w:rsidRPr="00067F17">
        <w:rPr>
          <w:rFonts w:ascii="Times New Roman" w:eastAsiaTheme="minorEastAsia" w:hAnsi="Times New Roman" w:cs="Times New Roman"/>
          <w:sz w:val="24"/>
          <w:szCs w:val="24"/>
        </w:rPr>
        <w:t xml:space="preserve">, </w:t>
      </w:r>
      <w:r w:rsidR="000017E8" w:rsidRPr="00067F17">
        <w:rPr>
          <w:rFonts w:ascii="Times New Roman" w:eastAsiaTheme="minorEastAsia" w:hAnsi="Times New Roman" w:cs="Times New Roman"/>
          <w:i/>
          <w:iCs/>
          <w:sz w:val="24"/>
          <w:szCs w:val="24"/>
        </w:rPr>
        <w:t>X</w:t>
      </w:r>
      <w:r w:rsidR="000017E8" w:rsidRPr="00067F17">
        <w:rPr>
          <w:rFonts w:ascii="Times New Roman" w:eastAsiaTheme="minorEastAsia" w:hAnsi="Times New Roman" w:cs="Times New Roman"/>
          <w:sz w:val="24"/>
          <w:szCs w:val="24"/>
        </w:rPr>
        <w:t>(</w:t>
      </w:r>
      <w:r w:rsidR="000017E8" w:rsidRPr="00067F17">
        <w:rPr>
          <w:rFonts w:ascii="Times New Roman" w:eastAsiaTheme="minorEastAsia" w:hAnsi="Times New Roman" w:cs="Times New Roman"/>
          <w:i/>
          <w:iCs/>
          <w:sz w:val="24"/>
          <w:szCs w:val="24"/>
        </w:rPr>
        <w:t>t</w:t>
      </w:r>
      <w:r w:rsidR="000017E8" w:rsidRPr="00067F17">
        <w:rPr>
          <w:rFonts w:ascii="Times New Roman" w:eastAsiaTheme="minorEastAsia" w:hAnsi="Times New Roman" w:cs="Times New Roman"/>
          <w:sz w:val="24"/>
          <w:szCs w:val="24"/>
        </w:rPr>
        <w:t>)</w:t>
      </w:r>
      <w:r w:rsidRPr="00067F17">
        <w:rPr>
          <w:rFonts w:ascii="Times New Roman" w:eastAsiaTheme="minorEastAsia" w:hAnsi="Times New Roman" w:cs="Times New Roman"/>
          <w:sz w:val="24"/>
          <w:szCs w:val="24"/>
        </w:rPr>
        <w:t xml:space="preserve">, </w:t>
      </w:r>
      <w:r w:rsidR="000017E8" w:rsidRPr="00067F17">
        <w:rPr>
          <w:rFonts w:ascii="Times New Roman" w:eastAsiaTheme="minorEastAsia" w:hAnsi="Times New Roman" w:cs="Times New Roman"/>
          <w:sz w:val="24"/>
          <w:szCs w:val="24"/>
        </w:rPr>
        <w:t>as</w:t>
      </w:r>
      <w:r w:rsidRPr="00067F17">
        <w:rPr>
          <w:rFonts w:ascii="Times New Roman" w:eastAsiaTheme="minorEastAsia" w:hAnsi="Times New Roman" w:cs="Times New Roman"/>
          <w:sz w:val="24"/>
          <w:szCs w:val="24"/>
        </w:rPr>
        <w:t>:</w:t>
      </w:r>
    </w:p>
    <w:p w14:paraId="36CF8113" w14:textId="1D12B59F" w:rsidR="003D0606" w:rsidRPr="00067F17" w:rsidRDefault="00A74E8D" w:rsidP="00067F17">
      <w:pPr>
        <w:pStyle w:val="Caption"/>
        <w:spacing w:before="0" w:after="0" w:line="480" w:lineRule="auto"/>
        <w:jc w:val="right"/>
        <w:rPr>
          <w:rFonts w:cs="Times New Roman"/>
        </w:rPr>
      </w:pPr>
      <m:oMath>
        <m:f>
          <m:fPr>
            <m:ctrlPr>
              <w:rPr>
                <w:rFonts w:ascii="Cambria Math" w:hAnsi="Cambria Math" w:cs="Times New Roman"/>
              </w:rPr>
            </m:ctrlPr>
          </m:fPr>
          <m:num>
            <m:r>
              <w:rPr>
                <w:rFonts w:ascii="Cambria Math" w:hAnsi="Cambria Math" w:cs="Times New Roman"/>
              </w:rPr>
              <m:t>dX(t)</m:t>
            </m:r>
          </m:num>
          <m:den>
            <m:r>
              <w:rPr>
                <w:rFonts w:ascii="Cambria Math" w:hAnsi="Cambria Math" w:cs="Times New Roman"/>
              </w:rPr>
              <m:t>dt</m:t>
            </m:r>
          </m:den>
        </m:f>
        <m:r>
          <w:rPr>
            <w:rFonts w:ascii="Cambria Math" w:hAnsi="Cambria Math" w:cs="Times New Roman"/>
          </w:rPr>
          <m:t>=acS</m:t>
        </m:r>
        <m:d>
          <m:dPr>
            <m:ctrlPr>
              <w:rPr>
                <w:rFonts w:ascii="Cambria Math" w:hAnsi="Cambria Math" w:cs="Times New Roman"/>
              </w:rPr>
            </m:ctrlPr>
          </m:dPr>
          <m:e>
            <m:r>
              <w:rPr>
                <w:rFonts w:ascii="Cambria Math" w:hAnsi="Cambria Math" w:cs="Times New Roman"/>
              </w:rPr>
              <m:t>T</m:t>
            </m:r>
          </m:e>
        </m:d>
        <m:r>
          <w:rPr>
            <w:rFonts w:ascii="Cambria Math" w:hAnsi="Cambria Math" w:cs="Times New Roman"/>
          </w:rPr>
          <m:t>X(t)B(t)-vS</m:t>
        </m:r>
        <m:d>
          <m:dPr>
            <m:ctrlPr>
              <w:rPr>
                <w:rFonts w:ascii="Cambria Math" w:hAnsi="Cambria Math" w:cs="Times New Roman"/>
              </w:rPr>
            </m:ctrlPr>
          </m:dPr>
          <m:e>
            <m:r>
              <w:rPr>
                <w:rFonts w:ascii="Cambria Math" w:hAnsi="Cambria Math" w:cs="Times New Roman"/>
              </w:rPr>
              <m:t>T</m:t>
            </m:r>
          </m:e>
        </m:d>
        <m:r>
          <w:rPr>
            <w:rFonts w:ascii="Cambria Math" w:hAnsi="Cambria Math" w:cs="Times New Roman"/>
          </w:rPr>
          <m:t>X(t)</m:t>
        </m:r>
      </m:oMath>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cs="Times New Roman"/>
        </w:rPr>
        <w:t xml:space="preserve">Eq. </w:t>
      </w:r>
      <w:r w:rsidR="00EB1948" w:rsidRPr="00067F17">
        <w:rPr>
          <w:rFonts w:cs="Times New Roman"/>
        </w:rPr>
        <w:fldChar w:fldCharType="begin"/>
      </w:r>
      <w:r w:rsidR="00EB1948" w:rsidRPr="00067F17">
        <w:rPr>
          <w:rFonts w:cs="Times New Roman"/>
        </w:rPr>
        <w:instrText>SEQ Eq. \* ARABIC</w:instrText>
      </w:r>
      <w:r w:rsidR="00EB1948" w:rsidRPr="00067F17">
        <w:rPr>
          <w:rFonts w:cs="Times New Roman"/>
        </w:rPr>
        <w:fldChar w:fldCharType="separate"/>
      </w:r>
      <w:r w:rsidR="0091540F" w:rsidRPr="00067F17">
        <w:rPr>
          <w:rFonts w:cs="Times New Roman"/>
          <w:noProof/>
        </w:rPr>
        <w:t>9</w:t>
      </w:r>
      <w:r w:rsidR="00EB1948" w:rsidRPr="00067F17">
        <w:rPr>
          <w:rFonts w:cs="Times New Roman"/>
        </w:rPr>
        <w:fldChar w:fldCharType="end"/>
      </w:r>
    </w:p>
    <w:p w14:paraId="6DB1B27A" w14:textId="4CB28ABE" w:rsidR="0091540F" w:rsidRPr="00067F17" w:rsidRDefault="00C303EA" w:rsidP="00067F17">
      <w:pPr>
        <w:spacing w:after="0" w:line="480" w:lineRule="auto"/>
        <w:rPr>
          <w:rFonts w:ascii="Times New Roman" w:hAnsi="Times New Roman" w:cs="Times New Roman"/>
          <w:iCs/>
        </w:rPr>
      </w:pPr>
      <w:r w:rsidRPr="00067F17">
        <w:rPr>
          <w:rFonts w:ascii="Times New Roman" w:eastAsiaTheme="minorEastAsia" w:hAnsi="Times New Roman" w:cs="Times New Roman"/>
          <w:sz w:val="24"/>
          <w:szCs w:val="24"/>
        </w:rPr>
        <w:t xml:space="preserve">where </w:t>
      </w:r>
      <w:r w:rsidRPr="00067F17">
        <w:rPr>
          <w:rFonts w:ascii="Times New Roman" w:eastAsiaTheme="minorEastAsia" w:hAnsi="Times New Roman" w:cs="Times New Roman"/>
          <w:i/>
          <w:sz w:val="24"/>
          <w:szCs w:val="24"/>
        </w:rPr>
        <w:t>X</w:t>
      </w:r>
      <w:r w:rsidRPr="00067F17">
        <w:rPr>
          <w:rFonts w:ascii="Times New Roman" w:eastAsiaTheme="minorEastAsia" w:hAnsi="Times New Roman" w:cs="Times New Roman"/>
          <w:sz w:val="24"/>
          <w:szCs w:val="24"/>
        </w:rPr>
        <w:t xml:space="preserve"> is the density of the consumer (m</w:t>
      </w:r>
      <w:r w:rsidRPr="00067F17">
        <w:rPr>
          <w:rFonts w:ascii="Times New Roman" w:eastAsiaTheme="minorEastAsia" w:hAnsi="Times New Roman" w:cs="Times New Roman"/>
          <w:sz w:val="24"/>
          <w:szCs w:val="24"/>
          <w:vertAlign w:val="superscript"/>
        </w:rPr>
        <w:t>-2</w:t>
      </w:r>
      <w:r w:rsidRPr="00067F17">
        <w:rPr>
          <w:rFonts w:ascii="Times New Roman" w:eastAsiaTheme="minorEastAsia" w:hAnsi="Times New Roman" w:cs="Times New Roman"/>
          <w:sz w:val="24"/>
          <w:szCs w:val="24"/>
        </w:rPr>
        <w:t xml:space="preserve">), </w:t>
      </w:r>
      <m:oMath>
        <m:r>
          <w:rPr>
            <w:rFonts w:ascii="Cambria Math" w:hAnsi="Cambria Math" w:cs="Times New Roman"/>
          </w:rPr>
          <m:t xml:space="preserve">c </m:t>
        </m:r>
      </m:oMath>
      <w:r w:rsidRPr="00067F17">
        <w:rPr>
          <w:rFonts w:ascii="Times New Roman" w:eastAsiaTheme="minorEastAsia" w:hAnsi="Times New Roman" w:cs="Times New Roman"/>
          <w:sz w:val="24"/>
          <w:szCs w:val="24"/>
        </w:rPr>
        <w:t xml:space="preserve">is the consumer assimilation efficiency, and </w:t>
      </w:r>
      <m:oMath>
        <m:r>
          <w:rPr>
            <w:rFonts w:ascii="Cambria Math" w:hAnsi="Cambria Math" w:cs="Times New Roman"/>
          </w:rPr>
          <m:t>v</m:t>
        </m:r>
      </m:oMath>
      <w:r w:rsidRPr="00067F17">
        <w:rPr>
          <w:rFonts w:ascii="Times New Roman" w:eastAsiaTheme="minorEastAsia" w:hAnsi="Times New Roman" w:cs="Times New Roman"/>
          <w:sz w:val="24"/>
          <w:szCs w:val="24"/>
        </w:rPr>
        <w:t xml:space="preserve"> is the consumer</w:t>
      </w:r>
      <w:r w:rsidR="000017E8" w:rsidRPr="00067F17">
        <w:rPr>
          <w:rFonts w:ascii="Times New Roman" w:eastAsiaTheme="minorEastAsia" w:hAnsi="Times New Roman" w:cs="Times New Roman"/>
          <w:sz w:val="24"/>
          <w:szCs w:val="24"/>
        </w:rPr>
        <w:t>’</w:t>
      </w:r>
      <w:r w:rsidRPr="00067F17">
        <w:rPr>
          <w:rFonts w:ascii="Times New Roman" w:eastAsiaTheme="minorEastAsia" w:hAnsi="Times New Roman" w:cs="Times New Roman"/>
          <w:sz w:val="24"/>
          <w:szCs w:val="24"/>
        </w:rPr>
        <w:t xml:space="preserve">s mortality rate. Assimilation efficiency was </w:t>
      </w:r>
      <w:r w:rsidR="00DC621E" w:rsidRPr="00067F17">
        <w:rPr>
          <w:rFonts w:ascii="Times New Roman" w:eastAsiaTheme="minorEastAsia" w:hAnsi="Times New Roman" w:cs="Times New Roman"/>
          <w:sz w:val="24"/>
          <w:szCs w:val="24"/>
        </w:rPr>
        <w:t xml:space="preserve">set at </w:t>
      </w:r>
      <w:r w:rsidRPr="00067F17">
        <w:rPr>
          <w:rFonts w:ascii="Times New Roman" w:eastAsiaTheme="minorEastAsia" w:hAnsi="Times New Roman" w:cs="Times New Roman"/>
          <w:sz w:val="24"/>
          <w:szCs w:val="24"/>
        </w:rPr>
        <w:t>1</w:t>
      </w:r>
      <w:r w:rsidR="00DC621E" w:rsidRPr="00067F17">
        <w:rPr>
          <w:rFonts w:ascii="Times New Roman" w:eastAsiaTheme="minorEastAsia" w:hAnsi="Times New Roman" w:cs="Times New Roman"/>
          <w:sz w:val="24"/>
          <w:szCs w:val="24"/>
        </w:rPr>
        <w:t>5</w:t>
      </w:r>
      <w:r w:rsidRPr="00067F17">
        <w:rPr>
          <w:rFonts w:ascii="Times New Roman" w:eastAsiaTheme="minorEastAsia" w:hAnsi="Times New Roman" w:cs="Times New Roman"/>
          <w:sz w:val="24"/>
          <w:szCs w:val="24"/>
        </w:rPr>
        <w:t xml:space="preserve">% </w:t>
      </w:r>
      <w:r w:rsidRPr="00067F17">
        <w:rPr>
          <w:rFonts w:ascii="Times New Roman" w:hAnsi="Times New Roman" w:cs="Times New Roman"/>
        </w:rPr>
        <w:fldChar w:fldCharType="begin"/>
      </w:r>
      <w:r w:rsidR="00297069" w:rsidRPr="00067F17">
        <w:rPr>
          <w:rFonts w:ascii="Times New Roman" w:hAnsi="Times New Roman" w:cs="Times New Roman"/>
          <w:sz w:val="24"/>
          <w:szCs w:val="24"/>
        </w:rPr>
        <w:instrText xml:space="preserve"> ADDIN ZOTERO_ITEM CSL_CITATION {"citationID":"7RHk4aDh","properties":{"formattedCitation":"(Law et al. 2016)","plainCitation":"(Law et al. 2016)","dontUpdate":true,"noteIndex":0},"citationItems":[{"id":1345,"uris":["http://zotero.org/users/local/UeixlejD/items/2C3UBMU8"],"uri":["http://zotero.org/users/local/UeixlejD/items/2C3UBMU8"],"itemData":{"id":1345,"type":"article-journal","container-title":"Fish and Fisheries","ISSN":"1467-2960","issue":"2","note":"number: 2","page":"281-302","title":"Balanced exploitation and coexistence of interacting, size‐structured, fish species","volume":"17","author":[{"family":"Law","given":"Richard"},{"family":"Plank","given":"Michael J."},{"family":"Kolding","given":"Jeppe"}],"issued":{"date-parts":[["2016"]]}}}],"schema":"https://github.com/citation-style-language/schema/raw/master/csl-citation.json"} </w:instrText>
      </w:r>
      <w:r w:rsidRPr="00067F17">
        <w:rPr>
          <w:rFonts w:ascii="Times New Roman" w:hAnsi="Times New Roman" w:cs="Times New Roman"/>
          <w:sz w:val="24"/>
          <w:szCs w:val="24"/>
        </w:rPr>
        <w:fldChar w:fldCharType="separate"/>
      </w:r>
      <w:r w:rsidRPr="00067F17">
        <w:rPr>
          <w:rFonts w:ascii="Times New Roman" w:eastAsiaTheme="minorEastAsia" w:hAnsi="Times New Roman" w:cs="Times New Roman"/>
          <w:sz w:val="24"/>
          <w:szCs w:val="24"/>
        </w:rPr>
        <w:t>(</w:t>
      </w:r>
      <w:r w:rsidR="00DC621E" w:rsidRPr="00067F17">
        <w:rPr>
          <w:rFonts w:ascii="Times New Roman" w:eastAsiaTheme="minorEastAsia" w:hAnsi="Times New Roman" w:cs="Times New Roman"/>
          <w:sz w:val="24"/>
          <w:szCs w:val="24"/>
        </w:rPr>
        <w:t>Table 1</w:t>
      </w:r>
      <w:r w:rsidRPr="00067F17">
        <w:rPr>
          <w:rFonts w:ascii="Times New Roman" w:eastAsiaTheme="minorEastAsia" w:hAnsi="Times New Roman" w:cs="Times New Roman"/>
          <w:sz w:val="24"/>
          <w:szCs w:val="24"/>
        </w:rPr>
        <w:t>)</w:t>
      </w:r>
      <w:r w:rsidRPr="00067F17">
        <w:rPr>
          <w:rFonts w:ascii="Times New Roman" w:hAnsi="Times New Roman" w:cs="Times New Roman"/>
          <w:sz w:val="24"/>
          <w:szCs w:val="24"/>
        </w:rPr>
        <w:fldChar w:fldCharType="end"/>
      </w:r>
      <w:r w:rsidRPr="00067F17">
        <w:rPr>
          <w:rFonts w:ascii="Times New Roman" w:eastAsiaTheme="minorEastAsia" w:hAnsi="Times New Roman" w:cs="Times New Roman"/>
          <w:sz w:val="24"/>
          <w:szCs w:val="24"/>
        </w:rPr>
        <w:t xml:space="preserve">. </w:t>
      </w:r>
      <w:r w:rsidRPr="00067F17">
        <w:rPr>
          <w:rFonts w:ascii="Times New Roman" w:hAnsi="Times New Roman" w:cs="Times New Roman"/>
          <w:iCs/>
          <w:sz w:val="24"/>
          <w:szCs w:val="24"/>
        </w:rPr>
        <w:t xml:space="preserve">We solved the two-dimensional ordinary differential equation system numerically using the </w:t>
      </w:r>
      <w:r w:rsidR="0041396D" w:rsidRPr="00067F17">
        <w:rPr>
          <w:rFonts w:ascii="Times New Roman" w:hAnsi="Times New Roman" w:cs="Times New Roman"/>
          <w:iCs/>
          <w:sz w:val="24"/>
          <w:szCs w:val="24"/>
        </w:rPr>
        <w:t>Euler</w:t>
      </w:r>
      <w:r w:rsidRPr="00067F17">
        <w:rPr>
          <w:rFonts w:ascii="Times New Roman" w:hAnsi="Times New Roman" w:cs="Times New Roman"/>
          <w:iCs/>
          <w:sz w:val="24"/>
          <w:szCs w:val="24"/>
        </w:rPr>
        <w:t xml:space="preserve"> method.</w:t>
      </w:r>
      <w:r w:rsidRPr="00067F17">
        <w:rPr>
          <w:rFonts w:ascii="Times New Roman" w:hAnsi="Times New Roman" w:cs="Times New Roman"/>
          <w:iCs/>
        </w:rPr>
        <w:t xml:space="preserve"> </w:t>
      </w:r>
    </w:p>
    <w:p w14:paraId="788169C5" w14:textId="77777777" w:rsidR="00B9405E" w:rsidRPr="00067F17" w:rsidRDefault="00B9405E" w:rsidP="00067F17">
      <w:pPr>
        <w:spacing w:after="0" w:line="480" w:lineRule="auto"/>
        <w:rPr>
          <w:rFonts w:ascii="Times New Roman" w:hAnsi="Times New Roman" w:cs="Times New Roman"/>
          <w:iCs/>
        </w:rPr>
      </w:pPr>
    </w:p>
    <w:p w14:paraId="61143E23" w14:textId="3C4232A4" w:rsidR="00852D0A" w:rsidRPr="00067F17" w:rsidRDefault="00852D0A" w:rsidP="00067F17">
      <w:pPr>
        <w:spacing w:after="0" w:line="480" w:lineRule="auto"/>
        <w:rPr>
          <w:rFonts w:ascii="Times New Roman" w:hAnsi="Times New Roman" w:cs="Times New Roman"/>
          <w:b/>
          <w:sz w:val="24"/>
          <w:szCs w:val="24"/>
        </w:rPr>
      </w:pPr>
      <w:r w:rsidRPr="00067F17">
        <w:rPr>
          <w:rFonts w:ascii="Times New Roman" w:hAnsi="Times New Roman" w:cs="Times New Roman"/>
          <w:b/>
          <w:sz w:val="24"/>
          <w:szCs w:val="24"/>
        </w:rPr>
        <w:t xml:space="preserve">Simulated experiments  </w:t>
      </w:r>
    </w:p>
    <w:p w14:paraId="5413D409" w14:textId="18BCCF78" w:rsidR="006E30F8" w:rsidRPr="00067F17" w:rsidRDefault="20625BEC" w:rsidP="00067F17">
      <w:pPr>
        <w:spacing w:after="0" w:line="480" w:lineRule="auto"/>
        <w:rPr>
          <w:rFonts w:ascii="Times New Roman" w:eastAsiaTheme="minorEastAsia" w:hAnsi="Times New Roman" w:cs="Times New Roman"/>
        </w:rPr>
      </w:pPr>
      <w:r w:rsidRPr="00067F17">
        <w:rPr>
          <w:rFonts w:ascii="Times New Roman" w:hAnsi="Times New Roman" w:cs="Times New Roman"/>
          <w:sz w:val="24"/>
          <w:szCs w:val="24"/>
        </w:rPr>
        <w:t xml:space="preserve">We ran four initial model combinations (Fig. 1 – blue panels) to explore how seagrass biomass changes through time under different combinations of stressor magnitude. We assumed that stressor magnitude remains constant, but acknowledge this is rarely the case in practice </w:t>
      </w:r>
      <w:r w:rsidR="00C303EA" w:rsidRPr="00067F17">
        <w:rPr>
          <w:rFonts w:ascii="Times New Roman" w:hAnsi="Times New Roman" w:cs="Times New Roman"/>
        </w:rPr>
        <w:fldChar w:fldCharType="begin"/>
      </w:r>
      <w:r w:rsidR="00C303EA" w:rsidRPr="00067F17">
        <w:rPr>
          <w:rFonts w:ascii="Times New Roman" w:hAnsi="Times New Roman" w:cs="Times New Roman"/>
          <w:sz w:val="24"/>
          <w:szCs w:val="24"/>
        </w:rPr>
        <w:instrText xml:space="preserve"> ADDIN ZOTERO_ITEM CSL_CITATION {"citationID":"uNqkseDu","properties":{"formattedCitation":"(Jackson {\\i{}et al.} 2021)","plainCitation":"(Jackson et al. 2021)","noteIndex":0},"citationItems":[{"id":2453,"uris":["http://zotero.org/users/local/UeixlejD/items/FNUPG3XG"],"uri":["http://zotero.org/users/local/UeixlejD/items/FNUPG3XG"],"itemData":{"id":2453,"type":"article-journal","abstract":"Multiple stressors, such as warming and invasions, often occur together and have nonadditive effects. Most studies to date assume that stressors operate in perfect synchrony, but this will rarely be the case in reality. Stressor sequence and overlap will have implications for ecological memory – the ability of past stressors to influence future responses. Moreover, stressors are usually defined in an anthropocentric context: what we consider a short-term stressor, such as a flood, will span multiple generations of microbes. We argue that to predict responses to multiple stressors from individuals to the whole ecosystem, it is necessary to consider metabolic rates, which determine the timescales at which individuals operate and therefore, ultimately, the ecological memory at different levels of ecological organization.","container-title":"Trends in Ecology &amp; Evolution","DOI":"10.1016/j.tree.2021.01.005","ISSN":"0169-5347","issue":"5","journalAbbreviation":"Trends in Ecology &amp; Evolution","page":"402-410","title":"The Temporal Dynamics of Multiple Stressor Effects: From Individuals to Ecosystems","volume":"36","author":[{"family":"Jackson","given":"Michelle C."},{"family":"Pawar","given":"Samraat"},{"family":"Woodward","given":"Guy"}],"issued":{"date-parts":[["2021",5,1]]}}}],"schema":"https://github.com/citation-style-language/schema/raw/master/csl-citation.json"} </w:instrText>
      </w:r>
      <w:r w:rsidR="00C303EA" w:rsidRPr="00067F17">
        <w:rPr>
          <w:rFonts w:ascii="Times New Roman" w:hAnsi="Times New Roman" w:cs="Times New Roman"/>
          <w:sz w:val="24"/>
          <w:szCs w:val="24"/>
        </w:rPr>
        <w:fldChar w:fldCharType="separate"/>
      </w:r>
      <w:r w:rsidRPr="00067F17">
        <w:rPr>
          <w:rFonts w:ascii="Times New Roman" w:hAnsi="Times New Roman" w:cs="Times New Roman"/>
          <w:sz w:val="24"/>
          <w:szCs w:val="24"/>
          <w:lang w:val="en-GB"/>
        </w:rPr>
        <w:t xml:space="preserve">(Jackson </w:t>
      </w:r>
      <w:r w:rsidRPr="00067F17">
        <w:rPr>
          <w:rFonts w:ascii="Times New Roman" w:hAnsi="Times New Roman" w:cs="Times New Roman"/>
          <w:i/>
          <w:iCs/>
          <w:sz w:val="24"/>
          <w:szCs w:val="24"/>
          <w:lang w:val="en-GB"/>
        </w:rPr>
        <w:t>et al.</w:t>
      </w:r>
      <w:r w:rsidRPr="00067F17">
        <w:rPr>
          <w:rFonts w:ascii="Times New Roman" w:hAnsi="Times New Roman" w:cs="Times New Roman"/>
          <w:sz w:val="24"/>
          <w:szCs w:val="24"/>
          <w:lang w:val="en-GB"/>
        </w:rPr>
        <w:t xml:space="preserve"> 2021)</w:t>
      </w:r>
      <w:r w:rsidR="00C303EA" w:rsidRPr="00067F17">
        <w:rPr>
          <w:rFonts w:ascii="Times New Roman" w:hAnsi="Times New Roman" w:cs="Times New Roman"/>
          <w:sz w:val="24"/>
          <w:szCs w:val="24"/>
        </w:rPr>
        <w:fldChar w:fldCharType="end"/>
      </w:r>
      <w:r w:rsidRPr="00067F17">
        <w:rPr>
          <w:rFonts w:ascii="Times New Roman" w:hAnsi="Times New Roman" w:cs="Times New Roman"/>
          <w:sz w:val="24"/>
          <w:szCs w:val="24"/>
        </w:rPr>
        <w:t>. Seagrass biomass was first simulated under (</w:t>
      </w:r>
      <w:proofErr w:type="spellStart"/>
      <w:r w:rsidRPr="00067F17">
        <w:rPr>
          <w:rFonts w:ascii="Times New Roman" w:hAnsi="Times New Roman" w:cs="Times New Roman"/>
          <w:sz w:val="24"/>
          <w:szCs w:val="24"/>
        </w:rPr>
        <w:t>i</w:t>
      </w:r>
      <w:proofErr w:type="spellEnd"/>
      <w:r w:rsidRPr="00067F17">
        <w:rPr>
          <w:rFonts w:ascii="Times New Roman" w:hAnsi="Times New Roman" w:cs="Times New Roman"/>
          <w:sz w:val="24"/>
          <w:szCs w:val="24"/>
        </w:rPr>
        <w:t>) optimal</w:t>
      </w:r>
      <w:r w:rsidR="002E33E3" w:rsidRPr="00067F17">
        <w:rPr>
          <w:rFonts w:ascii="Times New Roman" w:hAnsi="Times New Roman" w:cs="Times New Roman"/>
          <w:sz w:val="24"/>
          <w:szCs w:val="24"/>
        </w:rPr>
        <w:t xml:space="preserve"> (control)</w:t>
      </w:r>
      <w:r w:rsidRPr="00067F17">
        <w:rPr>
          <w:rFonts w:ascii="Times New Roman" w:hAnsi="Times New Roman" w:cs="Times New Roman"/>
          <w:sz w:val="24"/>
          <w:szCs w:val="24"/>
        </w:rPr>
        <w:t xml:space="preserve"> conditions (Fig. 1 – top left blue </w:t>
      </w:r>
      <w:r w:rsidR="002E33E3" w:rsidRPr="00067F17">
        <w:rPr>
          <w:rFonts w:ascii="Times New Roman" w:hAnsi="Times New Roman" w:cs="Times New Roman"/>
          <w:sz w:val="24"/>
          <w:szCs w:val="24"/>
        </w:rPr>
        <w:t>box</w:t>
      </w:r>
      <w:r w:rsidRPr="00067F17">
        <w:rPr>
          <w:rFonts w:ascii="Times New Roman" w:hAnsi="Times New Roman" w:cs="Times New Roman"/>
          <w:sz w:val="24"/>
          <w:szCs w:val="24"/>
        </w:rPr>
        <w:t xml:space="preserve">), (ii) under maximum light stress </w:t>
      </w:r>
      <w:r w:rsidR="00CD6A1E" w:rsidRPr="00067F17">
        <w:rPr>
          <w:rFonts w:ascii="Times New Roman" w:hAnsi="Times New Roman" w:cs="Times New Roman"/>
          <w:sz w:val="24"/>
          <w:szCs w:val="24"/>
        </w:rPr>
        <w:t xml:space="preserve">(i.e., lowest light available for photosynthesis) </w:t>
      </w:r>
      <w:r w:rsidRPr="00067F17">
        <w:rPr>
          <w:rFonts w:ascii="Times New Roman" w:hAnsi="Times New Roman" w:cs="Times New Roman"/>
          <w:sz w:val="24"/>
          <w:szCs w:val="24"/>
        </w:rPr>
        <w:t xml:space="preserve">but at optimal temperature (Fig. 1 – bottom left blue </w:t>
      </w:r>
      <w:r w:rsidR="002E33E3" w:rsidRPr="00067F17">
        <w:rPr>
          <w:rFonts w:ascii="Times New Roman" w:hAnsi="Times New Roman" w:cs="Times New Roman"/>
          <w:sz w:val="24"/>
          <w:szCs w:val="24"/>
        </w:rPr>
        <w:t>box</w:t>
      </w:r>
      <w:r w:rsidRPr="00067F17">
        <w:rPr>
          <w:rFonts w:ascii="Times New Roman" w:hAnsi="Times New Roman" w:cs="Times New Roman"/>
          <w:sz w:val="24"/>
          <w:szCs w:val="24"/>
        </w:rPr>
        <w:t xml:space="preserve">), (iii) at maximum temperature stress but optimal light (Fig. 1 – top right blue </w:t>
      </w:r>
      <w:r w:rsidR="002E33E3" w:rsidRPr="00067F17">
        <w:rPr>
          <w:rFonts w:ascii="Times New Roman" w:hAnsi="Times New Roman" w:cs="Times New Roman"/>
          <w:sz w:val="24"/>
          <w:szCs w:val="24"/>
        </w:rPr>
        <w:t>box</w:t>
      </w:r>
      <w:r w:rsidRPr="00067F17">
        <w:rPr>
          <w:rFonts w:ascii="Times New Roman" w:hAnsi="Times New Roman" w:cs="Times New Roman"/>
          <w:sz w:val="24"/>
          <w:szCs w:val="24"/>
        </w:rPr>
        <w:t xml:space="preserve">), and (iv) under </w:t>
      </w:r>
      <w:r w:rsidRPr="00067F17">
        <w:rPr>
          <w:rFonts w:ascii="Times New Roman" w:hAnsi="Times New Roman" w:cs="Times New Roman"/>
          <w:sz w:val="24"/>
          <w:szCs w:val="24"/>
        </w:rPr>
        <w:lastRenderedPageBreak/>
        <w:t xml:space="preserve">both maximum temperature and light stress to represent multiple co-occurring stressors (Fig. 1 – bottom right blue </w:t>
      </w:r>
      <w:r w:rsidR="002E33E3" w:rsidRPr="00067F17">
        <w:rPr>
          <w:rFonts w:ascii="Times New Roman" w:hAnsi="Times New Roman" w:cs="Times New Roman"/>
          <w:sz w:val="24"/>
          <w:szCs w:val="24"/>
        </w:rPr>
        <w:t>box</w:t>
      </w:r>
      <w:r w:rsidRPr="00067F17">
        <w:rPr>
          <w:rFonts w:ascii="Times New Roman" w:hAnsi="Times New Roman" w:cs="Times New Roman"/>
          <w:sz w:val="24"/>
          <w:szCs w:val="24"/>
        </w:rPr>
        <w:t xml:space="preserve">). We then simulated responses to a suite of multiple stressor combinations (Fig. 1 – </w:t>
      </w:r>
      <w:r w:rsidR="00D20377" w:rsidRPr="00067F17">
        <w:rPr>
          <w:rFonts w:ascii="Times New Roman" w:hAnsi="Times New Roman" w:cs="Times New Roman"/>
          <w:sz w:val="24"/>
          <w:szCs w:val="24"/>
        </w:rPr>
        <w:t>orange-dotted boxes</w:t>
      </w:r>
      <w:r w:rsidRPr="00067F17">
        <w:rPr>
          <w:rFonts w:ascii="Times New Roman" w:hAnsi="Times New Roman" w:cs="Times New Roman"/>
          <w:sz w:val="24"/>
          <w:szCs w:val="24"/>
        </w:rPr>
        <w:t xml:space="preserve">) to demonstrate how responses at different levels of organisation can vary along stressor gradients that deviate from </w:t>
      </w:r>
      <w:r w:rsidR="006D4C40" w:rsidRPr="00067F17">
        <w:rPr>
          <w:rFonts w:ascii="Times New Roman" w:hAnsi="Times New Roman" w:cs="Times New Roman"/>
          <w:sz w:val="24"/>
          <w:szCs w:val="24"/>
        </w:rPr>
        <w:t>optimal</w:t>
      </w:r>
      <w:r w:rsidRPr="00067F17">
        <w:rPr>
          <w:rFonts w:ascii="Times New Roman" w:hAnsi="Times New Roman" w:cs="Times New Roman"/>
          <w:sz w:val="24"/>
          <w:szCs w:val="24"/>
        </w:rPr>
        <w:t xml:space="preserve"> conditions. Starting seagrass biomass was set at 10% of </w:t>
      </w:r>
      <m:oMath>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max</m:t>
            </m:r>
          </m:sub>
        </m:sSub>
      </m:oMath>
      <w:r w:rsidR="00CD6A1E" w:rsidRPr="00067F17">
        <w:rPr>
          <w:rFonts w:ascii="Times New Roman" w:eastAsiaTheme="minorEastAsia" w:hAnsi="Times New Roman" w:cs="Times New Roman"/>
          <w:sz w:val="24"/>
          <w:szCs w:val="24"/>
        </w:rPr>
        <w:t xml:space="preserve"> </w:t>
      </w:r>
      <w:r w:rsidRPr="00067F17">
        <w:rPr>
          <w:rFonts w:ascii="Times New Roman" w:hAnsi="Times New Roman" w:cs="Times New Roman"/>
          <w:sz w:val="24"/>
          <w:szCs w:val="24"/>
        </w:rPr>
        <w:t xml:space="preserve">for all simulations. All analyses were run using R statistical software </w:t>
      </w:r>
      <w:r w:rsidR="00C303EA" w:rsidRPr="00067F17">
        <w:rPr>
          <w:rFonts w:ascii="Times New Roman" w:hAnsi="Times New Roman" w:cs="Times New Roman"/>
        </w:rPr>
        <w:fldChar w:fldCharType="begin"/>
      </w:r>
      <w:r w:rsidR="00C303EA" w:rsidRPr="00067F17">
        <w:rPr>
          <w:rFonts w:ascii="Times New Roman" w:hAnsi="Times New Roman" w:cs="Times New Roman"/>
          <w:sz w:val="24"/>
          <w:szCs w:val="24"/>
        </w:rPr>
        <w:instrText>ADDIN EN.CITE &lt;EndNote&gt;&lt;Cite&gt;&lt;Author&gt;R Development Core Team&lt;/Author&gt;&lt;Year&gt;2017&lt;/Year&gt;&lt;RecNum&gt;1249&lt;/RecNum&gt;&lt;DisplayText&gt;(R Development Core Team 2017)&lt;/DisplayText&gt;&lt;record&gt;&lt;rec-number&gt;1249&lt;/rec-number&gt;&lt;foreign-keys&gt;&lt;key app="EN" db-id="0fw0pv92752evqedwtp5xswez0vptvpsw2a0" timestamp="1520817967"&gt;1249&lt;/key&gt;&lt;/foreign-keys&gt;&lt;ref-type name="Computer Program"&gt;9&lt;/ref-type&gt;&lt;contributors&gt;&lt;authors&gt;&lt;author&gt;R Development Core Team,&lt;/author&gt;&lt;/authors&gt;&lt;/contributors&gt;&lt;titles&gt;&lt;title&gt;R: A language and environment for statistical computing.&lt;/title&gt;&lt;/titles&gt;&lt;dates&gt;&lt;year&gt;2017&lt;/year&gt;&lt;/dates&gt;&lt;pub-location&gt;Vienna, Austria, 2016&lt;/pub-location&gt;&lt;publisher&gt;R Foundation for Statistical Computing&lt;/publisher&gt;&lt;urls&gt;&lt;/urls&gt;&lt;/record&gt;&lt;/Cite&gt;&lt;/EndNote&gt;</w:instrText>
      </w:r>
      <w:r w:rsidR="00C303EA" w:rsidRPr="00067F17">
        <w:rPr>
          <w:rFonts w:ascii="Times New Roman" w:hAnsi="Times New Roman" w:cs="Times New Roman"/>
          <w:sz w:val="24"/>
          <w:szCs w:val="24"/>
        </w:rPr>
        <w:fldChar w:fldCharType="separate"/>
      </w:r>
      <w:r w:rsidRPr="00067F17">
        <w:rPr>
          <w:rFonts w:ascii="Times New Roman" w:hAnsi="Times New Roman" w:cs="Times New Roman"/>
          <w:sz w:val="24"/>
          <w:szCs w:val="24"/>
        </w:rPr>
        <w:t>(R Development Core Team 2017)</w:t>
      </w:r>
      <w:r w:rsidR="00C303EA"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w:t>
      </w:r>
      <w:r w:rsidRPr="00067F17">
        <w:rPr>
          <w:rFonts w:ascii="Times New Roman" w:hAnsi="Times New Roman" w:cs="Times New Roman"/>
        </w:rPr>
        <w:t xml:space="preserve"> </w:t>
      </w:r>
    </w:p>
    <w:p w14:paraId="1F95C308" w14:textId="77777777" w:rsidR="00552124" w:rsidRPr="00067F17" w:rsidRDefault="00552124" w:rsidP="00067F17">
      <w:pPr>
        <w:spacing w:after="0" w:line="480" w:lineRule="auto"/>
        <w:rPr>
          <w:rFonts w:ascii="Times New Roman" w:hAnsi="Times New Roman" w:cs="Times New Roman"/>
          <w:szCs w:val="24"/>
        </w:rPr>
      </w:pPr>
    </w:p>
    <w:p w14:paraId="311982DC" w14:textId="77777777" w:rsidR="006F496F" w:rsidRPr="00067F17" w:rsidRDefault="006F496F" w:rsidP="00067F17">
      <w:pPr>
        <w:spacing w:after="0" w:line="480" w:lineRule="auto"/>
        <w:rPr>
          <w:rFonts w:ascii="Times New Roman" w:hAnsi="Times New Roman" w:cs="Times New Roman"/>
          <w:b/>
          <w:sz w:val="24"/>
          <w:szCs w:val="24"/>
        </w:rPr>
      </w:pPr>
      <w:r w:rsidRPr="00067F17">
        <w:rPr>
          <w:rFonts w:ascii="Times New Roman" w:hAnsi="Times New Roman" w:cs="Times New Roman"/>
          <w:b/>
          <w:sz w:val="24"/>
          <w:szCs w:val="24"/>
        </w:rPr>
        <w:t>Classifying multi-stressor interactions</w:t>
      </w:r>
    </w:p>
    <w:p w14:paraId="26DED4A3" w14:textId="2954D640" w:rsidR="006F496F" w:rsidRPr="00067F17" w:rsidRDefault="00B75F0C"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W</w:t>
      </w:r>
      <w:r w:rsidR="00621BD0" w:rsidRPr="00067F17">
        <w:rPr>
          <w:rFonts w:ascii="Times New Roman" w:hAnsi="Times New Roman" w:cs="Times New Roman"/>
          <w:sz w:val="24"/>
          <w:szCs w:val="24"/>
        </w:rPr>
        <w:t>e defined stress as any deviation from ‘optimal’ conditions that affect the physiological processes of photosynthesis and respiration.</w:t>
      </w:r>
      <w:r w:rsidR="006F3112" w:rsidRPr="00067F17">
        <w:rPr>
          <w:rFonts w:ascii="Times New Roman" w:eastAsia="Times New Roman" w:hAnsi="Times New Roman" w:cs="Times New Roman"/>
          <w:sz w:val="24"/>
          <w:szCs w:val="24"/>
        </w:rPr>
        <w:t xml:space="preserve"> We recognise that different stressor interaction statistics are more appropriate for capturing true interactions in different scenarios (</w:t>
      </w:r>
      <w:proofErr w:type="spellStart"/>
      <w:r w:rsidR="006F3112" w:rsidRPr="00067F17">
        <w:rPr>
          <w:rFonts w:ascii="Times New Roman" w:eastAsia="Times New Roman" w:hAnsi="Times New Roman" w:cs="Times New Roman"/>
          <w:i/>
          <w:iCs/>
          <w:sz w:val="24"/>
          <w:szCs w:val="24"/>
        </w:rPr>
        <w:t>sensu</w:t>
      </w:r>
      <w:proofErr w:type="spellEnd"/>
      <w:r w:rsidR="006F3112" w:rsidRPr="00067F17">
        <w:rPr>
          <w:rFonts w:ascii="Times New Roman" w:eastAsia="Times New Roman" w:hAnsi="Times New Roman" w:cs="Times New Roman"/>
          <w:sz w:val="24"/>
          <w:szCs w:val="24"/>
        </w:rPr>
        <w:t xml:space="preserve"> </w:t>
      </w:r>
      <w:proofErr w:type="spellStart"/>
      <w:r w:rsidR="006F3112" w:rsidRPr="00067F17">
        <w:rPr>
          <w:rFonts w:ascii="Times New Roman" w:eastAsia="Times New Roman" w:hAnsi="Times New Roman" w:cs="Times New Roman"/>
          <w:sz w:val="24"/>
          <w:szCs w:val="24"/>
        </w:rPr>
        <w:t>Folt</w:t>
      </w:r>
      <w:proofErr w:type="spellEnd"/>
      <w:r w:rsidR="006F3112" w:rsidRPr="00067F17">
        <w:rPr>
          <w:rFonts w:ascii="Times New Roman" w:eastAsia="Times New Roman" w:hAnsi="Times New Roman" w:cs="Times New Roman"/>
          <w:sz w:val="24"/>
          <w:szCs w:val="24"/>
        </w:rPr>
        <w:t xml:space="preserve"> </w:t>
      </w:r>
      <w:r w:rsidR="006F3112" w:rsidRPr="00067F17">
        <w:rPr>
          <w:rFonts w:ascii="Times New Roman" w:eastAsia="Times New Roman" w:hAnsi="Times New Roman" w:cs="Times New Roman"/>
          <w:i/>
          <w:iCs/>
          <w:sz w:val="24"/>
          <w:szCs w:val="24"/>
        </w:rPr>
        <w:t>et al.</w:t>
      </w:r>
      <w:r w:rsidR="006F3112" w:rsidRPr="00067F17">
        <w:rPr>
          <w:rFonts w:ascii="Times New Roman" w:eastAsia="Times New Roman" w:hAnsi="Times New Roman" w:cs="Times New Roman"/>
          <w:sz w:val="24"/>
          <w:szCs w:val="24"/>
        </w:rPr>
        <w:t xml:space="preserve"> 1999). Thus, we use two different metrics for capturing two responses</w:t>
      </w:r>
      <w:r w:rsidR="0063506A" w:rsidRPr="00067F17">
        <w:rPr>
          <w:rFonts w:ascii="Times New Roman" w:eastAsia="Times New Roman" w:hAnsi="Times New Roman" w:cs="Times New Roman"/>
          <w:sz w:val="24"/>
          <w:szCs w:val="24"/>
        </w:rPr>
        <w:t xml:space="preserve"> of a different nature</w:t>
      </w:r>
      <w:r w:rsidR="006F3112" w:rsidRPr="00067F17">
        <w:rPr>
          <w:rFonts w:ascii="Times New Roman" w:eastAsia="Times New Roman" w:hAnsi="Times New Roman" w:cs="Times New Roman"/>
          <w:sz w:val="24"/>
          <w:szCs w:val="24"/>
        </w:rPr>
        <w:t>.</w:t>
      </w:r>
      <w:r w:rsidR="006C52BA" w:rsidRPr="00067F17">
        <w:rPr>
          <w:rFonts w:ascii="Times New Roman" w:hAnsi="Times New Roman" w:cs="Times New Roman"/>
          <w:sz w:val="24"/>
          <w:szCs w:val="24"/>
        </w:rPr>
        <w:t xml:space="preserve"> </w:t>
      </w:r>
      <w:r w:rsidR="006F3112" w:rsidRPr="00067F17">
        <w:rPr>
          <w:rFonts w:ascii="Times New Roman" w:eastAsiaTheme="minorEastAsia" w:hAnsi="Times New Roman" w:cs="Times New Roman"/>
          <w:sz w:val="24"/>
          <w:szCs w:val="24"/>
          <w:lang w:val="en-US"/>
        </w:rPr>
        <w:t>First, l</w:t>
      </w:r>
      <w:r w:rsidR="006F496F" w:rsidRPr="00067F17">
        <w:rPr>
          <w:rFonts w:ascii="Times New Roman" w:eastAsiaTheme="minorEastAsia" w:hAnsi="Times New Roman" w:cs="Times New Roman"/>
          <w:sz w:val="24"/>
          <w:szCs w:val="24"/>
          <w:lang w:val="en-US"/>
        </w:rPr>
        <w:t xml:space="preserve">et </w:t>
      </w:r>
      <m:oMath>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A</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B</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C</m:t>
            </m:r>
          </m:sub>
        </m:sSub>
      </m:oMath>
      <w:r w:rsidR="006F496F" w:rsidRPr="00067F17">
        <w:rPr>
          <w:rFonts w:ascii="Times New Roman" w:eastAsiaTheme="minorEastAsia" w:hAnsi="Times New Roman" w:cs="Times New Roman"/>
          <w:sz w:val="24"/>
          <w:szCs w:val="24"/>
          <w:lang w:val="en-US"/>
        </w:rPr>
        <w:t xml:space="preserve"> and </w:t>
      </w:r>
      <m:oMath>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AB</m:t>
            </m:r>
          </m:sub>
        </m:sSub>
      </m:oMath>
      <w:r w:rsidR="006F496F" w:rsidRPr="00067F17">
        <w:rPr>
          <w:rFonts w:ascii="Times New Roman" w:eastAsiaTheme="minorEastAsia" w:hAnsi="Times New Roman" w:cs="Times New Roman"/>
          <w:sz w:val="24"/>
          <w:szCs w:val="24"/>
          <w:lang w:val="en-US"/>
        </w:rPr>
        <w:t xml:space="preserve"> be the response variable of the treatment with stressor A only, stressor B only, no stressors (control), and both stressors (A and B), respectively. To assess the stressor interaction type, we can then define the interaction </w:t>
      </w:r>
      <w:r w:rsidR="004F31D4" w:rsidRPr="00067F17">
        <w:rPr>
          <w:rFonts w:ascii="Times New Roman" w:eastAsiaTheme="minorEastAsia" w:hAnsi="Times New Roman" w:cs="Times New Roman"/>
          <w:sz w:val="24"/>
          <w:szCs w:val="24"/>
          <w:lang w:val="en-US"/>
        </w:rPr>
        <w:t>statistic</w:t>
      </w:r>
      <w:r w:rsidR="006F496F" w:rsidRPr="00067F17">
        <w:rPr>
          <w:rFonts w:ascii="Times New Roman" w:eastAsiaTheme="minorEastAsia" w:hAnsi="Times New Roman" w:cs="Times New Roman"/>
          <w:sz w:val="24"/>
          <w:szCs w:val="24"/>
          <w:lang w:val="en-US"/>
        </w:rPr>
        <w:t xml:space="preserve"> </w:t>
      </w:r>
      <m:oMath>
        <m:r>
          <m:rPr>
            <m:sty m:val="p"/>
          </m:rPr>
          <w:rPr>
            <w:rFonts w:ascii="Cambria Math" w:hAnsi="Cambria Math" w:cs="Times New Roman"/>
          </w:rPr>
          <w:sym w:font="Symbol" w:char="F072"/>
        </m:r>
      </m:oMath>
      <w:r w:rsidR="006F496F" w:rsidRPr="00067F17">
        <w:rPr>
          <w:rFonts w:ascii="Times New Roman" w:eastAsiaTheme="minorEastAsia" w:hAnsi="Times New Roman" w:cs="Times New Roman"/>
          <w:sz w:val="24"/>
          <w:szCs w:val="24"/>
          <w:lang w:val="en-US"/>
        </w:rPr>
        <w:t>:</w:t>
      </w:r>
    </w:p>
    <w:p w14:paraId="41A2991D" w14:textId="1592F159" w:rsidR="003D0606" w:rsidRPr="00067F17" w:rsidRDefault="00633E53" w:rsidP="00067F17">
      <w:pPr>
        <w:pStyle w:val="Caption"/>
        <w:spacing w:before="0" w:after="0" w:line="480" w:lineRule="auto"/>
        <w:jc w:val="right"/>
        <w:rPr>
          <w:rFonts w:cs="Times New Roman"/>
        </w:rPr>
      </w:pPr>
      <m:oMath>
        <m:r>
          <w:rPr>
            <w:rFonts w:ascii="Cambria Math" w:hAnsi="Cambria Math" w:cs="Times New Roman"/>
          </w:rPr>
          <w:sym w:font="Symbol" w:char="F072"/>
        </m:r>
        <m:r>
          <w:rPr>
            <w:rFonts w:ascii="Cambria Math" w:hAnsi="Cambria Math" w:cs="Times New Roman"/>
          </w:rPr>
          <m:t>=ln</m:t>
        </m:r>
        <m:d>
          <m:dPr>
            <m:ctrlPr>
              <w:rPr>
                <w:rFonts w:ascii="Cambria Math" w:hAnsi="Cambria Math" w:cs="Times New Roman"/>
              </w:rPr>
            </m:ctrlPr>
          </m:dPr>
          <m:e>
            <m:f>
              <m:fPr>
                <m:ctrlPr>
                  <w:rPr>
                    <w:rFonts w:ascii="Cambria Math" w:hAnsi="Cambria Math" w:cs="Times New Roman"/>
                  </w:rPr>
                </m:ctrlPr>
              </m:fPr>
              <m:num>
                <m:f>
                  <m:fPr>
                    <m:type m:val="lin"/>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AB</m:t>
                        </m:r>
                      </m:sub>
                    </m:sSub>
                  </m:num>
                  <m:den>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C</m:t>
                        </m:r>
                      </m:sub>
                    </m:sSub>
                  </m:den>
                </m:f>
              </m:num>
              <m:den>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A</m:t>
                    </m:r>
                  </m:sub>
                </m:sSub>
                <m:f>
                  <m:fPr>
                    <m:type m:val="lin"/>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B</m:t>
                        </m:r>
                      </m:sub>
                    </m:sSub>
                  </m:num>
                  <m:den>
                    <m:sSubSup>
                      <m:sSubSupPr>
                        <m:ctrlPr>
                          <w:rPr>
                            <w:rFonts w:ascii="Cambria Math" w:hAnsi="Cambria Math" w:cs="Times New Roman"/>
                          </w:rPr>
                        </m:ctrlPr>
                      </m:sSubSupPr>
                      <m:e>
                        <m:r>
                          <w:rPr>
                            <w:rFonts w:ascii="Cambria Math" w:hAnsi="Cambria Math" w:cs="Times New Roman"/>
                          </w:rPr>
                          <m:t>Y</m:t>
                        </m:r>
                      </m:e>
                      <m:sub>
                        <m:r>
                          <w:rPr>
                            <w:rFonts w:ascii="Cambria Math" w:hAnsi="Cambria Math" w:cs="Times New Roman"/>
                          </w:rPr>
                          <m:t>C</m:t>
                        </m:r>
                      </m:sub>
                      <m:sup>
                        <m:r>
                          <w:rPr>
                            <w:rFonts w:ascii="Cambria Math" w:hAnsi="Cambria Math" w:cs="Times New Roman"/>
                          </w:rPr>
                          <m:t>2</m:t>
                        </m:r>
                      </m:sup>
                    </m:sSubSup>
                  </m:den>
                </m:f>
              </m:den>
            </m:f>
          </m:e>
        </m:d>
      </m:oMath>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cs="Times New Roman"/>
        </w:rPr>
        <w:t xml:space="preserve">Eq. </w:t>
      </w:r>
      <w:r w:rsidR="006F496F" w:rsidRPr="00067F17">
        <w:rPr>
          <w:rFonts w:cs="Times New Roman"/>
        </w:rPr>
        <w:fldChar w:fldCharType="begin"/>
      </w:r>
      <w:r w:rsidR="006F496F" w:rsidRPr="00067F17">
        <w:rPr>
          <w:rFonts w:cs="Times New Roman"/>
        </w:rPr>
        <w:instrText>SEQ Eq. \* ARABIC</w:instrText>
      </w:r>
      <w:r w:rsidR="006F496F" w:rsidRPr="00067F17">
        <w:rPr>
          <w:rFonts w:cs="Times New Roman"/>
        </w:rPr>
        <w:fldChar w:fldCharType="separate"/>
      </w:r>
      <w:r w:rsidR="0091540F" w:rsidRPr="00067F17">
        <w:rPr>
          <w:rFonts w:cs="Times New Roman"/>
          <w:noProof/>
        </w:rPr>
        <w:t>10</w:t>
      </w:r>
      <w:r w:rsidR="006F496F" w:rsidRPr="00067F17">
        <w:rPr>
          <w:rFonts w:cs="Times New Roman"/>
        </w:rPr>
        <w:fldChar w:fldCharType="end"/>
      </w:r>
    </w:p>
    <w:p w14:paraId="74032375" w14:textId="4A22B6F3" w:rsidR="002D3120" w:rsidRPr="00067F17" w:rsidRDefault="006F496F" w:rsidP="00067F17">
      <w:pPr>
        <w:spacing w:after="0" w:line="480" w:lineRule="auto"/>
        <w:rPr>
          <w:rFonts w:ascii="Times New Roman" w:eastAsiaTheme="minorEastAsia" w:hAnsi="Times New Roman" w:cs="Times New Roman"/>
          <w:sz w:val="24"/>
          <w:szCs w:val="24"/>
          <w:lang w:val="en-US"/>
        </w:rPr>
      </w:pPr>
      <w:r w:rsidRPr="00067F17">
        <w:rPr>
          <w:rFonts w:ascii="Times New Roman" w:eastAsiaTheme="minorEastAsia" w:hAnsi="Times New Roman" w:cs="Times New Roman"/>
          <w:sz w:val="24"/>
          <w:szCs w:val="24"/>
          <w:lang w:val="en-US"/>
        </w:rPr>
        <w:t>This metric</w:t>
      </w:r>
      <w:r w:rsidR="007D6571" w:rsidRPr="00067F17">
        <w:rPr>
          <w:rFonts w:ascii="Times New Roman" w:eastAsiaTheme="minorEastAsia" w:hAnsi="Times New Roman" w:cs="Times New Roman"/>
          <w:sz w:val="24"/>
          <w:szCs w:val="24"/>
          <w:lang w:val="en-US"/>
        </w:rPr>
        <w:t xml:space="preserve">, </w:t>
      </w:r>
      <m:oMath>
        <m:r>
          <m:rPr>
            <m:sty m:val="p"/>
          </m:rPr>
          <w:rPr>
            <w:rFonts w:ascii="Cambria Math" w:hAnsi="Cambria Math" w:cs="Times New Roman"/>
          </w:rPr>
          <w:sym w:font="Symbol" w:char="F072"/>
        </m:r>
      </m:oMath>
      <w:r w:rsidRPr="00067F17">
        <w:rPr>
          <w:rFonts w:ascii="Times New Roman" w:eastAsiaTheme="minorEastAsia" w:hAnsi="Times New Roman" w:cs="Times New Roman"/>
          <w:sz w:val="24"/>
          <w:szCs w:val="24"/>
          <w:lang w:val="en-US"/>
        </w:rPr>
        <w:t xml:space="preserve"> assesses whether the rate of change </w:t>
      </w:r>
      <w:r w:rsidR="009F4B5A" w:rsidRPr="00067F17">
        <w:rPr>
          <w:rFonts w:ascii="Times New Roman" w:eastAsiaTheme="minorEastAsia" w:hAnsi="Times New Roman" w:cs="Times New Roman"/>
          <w:sz w:val="24"/>
          <w:szCs w:val="24"/>
          <w:lang w:val="en-US"/>
        </w:rPr>
        <w:t>of</w:t>
      </w:r>
      <w:r w:rsidR="00FC6053" w:rsidRPr="00067F17">
        <w:rPr>
          <w:rFonts w:ascii="Times New Roman" w:eastAsiaTheme="minorEastAsia" w:hAnsi="Times New Roman" w:cs="Times New Roman"/>
          <w:sz w:val="24"/>
          <w:szCs w:val="24"/>
          <w:lang w:val="en-US"/>
        </w:rPr>
        <w:t xml:space="preserve"> the</w:t>
      </w:r>
      <w:r w:rsidRPr="00067F17">
        <w:rPr>
          <w:rFonts w:ascii="Times New Roman" w:eastAsiaTheme="minorEastAsia" w:hAnsi="Times New Roman" w:cs="Times New Roman"/>
          <w:sz w:val="24"/>
          <w:szCs w:val="24"/>
          <w:lang w:val="en-US"/>
        </w:rPr>
        <w:t xml:space="preserve"> response</w:t>
      </w:r>
      <w:r w:rsidR="00FC6053" w:rsidRPr="00067F17">
        <w:rPr>
          <w:rFonts w:ascii="Times New Roman" w:eastAsiaTheme="minorEastAsia" w:hAnsi="Times New Roman" w:cs="Times New Roman"/>
          <w:sz w:val="24"/>
          <w:szCs w:val="24"/>
          <w:lang w:val="en-US"/>
        </w:rPr>
        <w:t xml:space="preserve"> </w:t>
      </w:r>
      <w:r w:rsidRPr="00067F17">
        <w:rPr>
          <w:rFonts w:ascii="Times New Roman" w:eastAsiaTheme="minorEastAsia" w:hAnsi="Times New Roman" w:cs="Times New Roman"/>
          <w:sz w:val="24"/>
          <w:szCs w:val="24"/>
          <w:lang w:val="en-US"/>
        </w:rPr>
        <w:t xml:space="preserve">in the presence of both stressors is greater than the multiplication of the rate of change due to individual stressor effects. We classify the interaction as synergistic when </w:t>
      </w:r>
      <m:oMath>
        <m:r>
          <m:rPr>
            <m:sty m:val="p"/>
          </m:rPr>
          <w:rPr>
            <w:rFonts w:ascii="Cambria Math" w:hAnsi="Cambria Math" w:cs="Times New Roman"/>
          </w:rPr>
          <w:sym w:font="Symbol" w:char="F072"/>
        </m:r>
        <m:r>
          <m:rPr>
            <m:sty m:val="p"/>
          </m:rPr>
          <w:rPr>
            <w:rFonts w:ascii="Cambria Math" w:hAnsi="Cambria Math" w:cs="Times New Roman"/>
          </w:rPr>
          <m:t xml:space="preserve"> </m:t>
        </m:r>
      </m:oMath>
      <w:r w:rsidRPr="00067F17">
        <w:rPr>
          <w:rFonts w:ascii="Times New Roman" w:eastAsiaTheme="minorEastAsia" w:hAnsi="Times New Roman" w:cs="Times New Roman"/>
          <w:sz w:val="24"/>
          <w:szCs w:val="24"/>
          <w:lang w:val="en-US"/>
        </w:rPr>
        <w:t xml:space="preserve">is negative, additive when </w:t>
      </w:r>
      <m:oMath>
        <m:r>
          <m:rPr>
            <m:sty m:val="p"/>
          </m:rPr>
          <w:rPr>
            <w:rFonts w:ascii="Cambria Math" w:hAnsi="Cambria Math" w:cs="Times New Roman"/>
          </w:rPr>
          <w:sym w:font="Symbol" w:char="F072"/>
        </m:r>
      </m:oMath>
      <w:r w:rsidRPr="00067F17">
        <w:rPr>
          <w:rFonts w:ascii="Times New Roman" w:eastAsiaTheme="minorEastAsia" w:hAnsi="Times New Roman" w:cs="Times New Roman"/>
          <w:sz w:val="24"/>
          <w:szCs w:val="24"/>
          <w:lang w:val="en-US"/>
        </w:rPr>
        <w:t xml:space="preserve"> is zero, and antagonistic when </w:t>
      </w:r>
      <m:oMath>
        <m:r>
          <m:rPr>
            <m:sty m:val="p"/>
          </m:rPr>
          <w:rPr>
            <w:rFonts w:ascii="Cambria Math" w:hAnsi="Cambria Math" w:cs="Times New Roman"/>
          </w:rPr>
          <w:sym w:font="Symbol" w:char="F072"/>
        </m:r>
      </m:oMath>
      <w:r w:rsidRPr="00067F17">
        <w:rPr>
          <w:rFonts w:ascii="Times New Roman" w:eastAsiaTheme="minorEastAsia" w:hAnsi="Times New Roman" w:cs="Times New Roman"/>
          <w:sz w:val="24"/>
          <w:szCs w:val="24"/>
          <w:lang w:val="en-US"/>
        </w:rPr>
        <w:t xml:space="preserve"> is positive. </w:t>
      </w:r>
      <w:r w:rsidR="006F3112" w:rsidRPr="00067F17">
        <w:rPr>
          <w:rFonts w:ascii="Times New Roman" w:eastAsiaTheme="minorEastAsia" w:hAnsi="Times New Roman" w:cs="Times New Roman"/>
          <w:sz w:val="24"/>
          <w:szCs w:val="24"/>
          <w:lang w:val="en-US"/>
        </w:rPr>
        <w:t xml:space="preserve">Using this statistic is natural when it is expected that stressors will affect </w:t>
      </w:r>
      <w:r w:rsidR="009F4B5A" w:rsidRPr="00067F17">
        <w:rPr>
          <w:rFonts w:ascii="Times New Roman" w:eastAsiaTheme="minorEastAsia" w:hAnsi="Times New Roman" w:cs="Times New Roman"/>
          <w:sz w:val="24"/>
          <w:szCs w:val="24"/>
          <w:lang w:val="en-US"/>
        </w:rPr>
        <w:t>a</w:t>
      </w:r>
      <w:r w:rsidR="006F3112" w:rsidRPr="00067F17">
        <w:rPr>
          <w:rFonts w:ascii="Times New Roman" w:eastAsiaTheme="minorEastAsia" w:hAnsi="Times New Roman" w:cs="Times New Roman"/>
          <w:sz w:val="24"/>
          <w:szCs w:val="24"/>
          <w:lang w:val="en-US"/>
        </w:rPr>
        <w:t xml:space="preserve"> response</w:t>
      </w:r>
      <w:r w:rsidR="009F4B5A" w:rsidRPr="00067F17">
        <w:rPr>
          <w:rFonts w:ascii="Times New Roman" w:eastAsiaTheme="minorEastAsia" w:hAnsi="Times New Roman" w:cs="Times New Roman"/>
          <w:sz w:val="24"/>
          <w:szCs w:val="24"/>
          <w:lang w:val="en-US"/>
        </w:rPr>
        <w:t xml:space="preserve"> measured as a r</w:t>
      </w:r>
      <w:r w:rsidR="006F3112" w:rsidRPr="00067F17">
        <w:rPr>
          <w:rFonts w:ascii="Times New Roman" w:eastAsiaTheme="minorEastAsia" w:hAnsi="Times New Roman" w:cs="Times New Roman"/>
          <w:sz w:val="24"/>
          <w:szCs w:val="24"/>
          <w:lang w:val="en-US"/>
        </w:rPr>
        <w:t>ate</w:t>
      </w:r>
      <w:r w:rsidR="000C5B9C" w:rsidRPr="00067F17">
        <w:rPr>
          <w:rFonts w:ascii="Times New Roman" w:eastAsiaTheme="minorEastAsia" w:hAnsi="Times New Roman" w:cs="Times New Roman"/>
          <w:sz w:val="24"/>
          <w:szCs w:val="24"/>
          <w:lang w:val="en-US"/>
        </w:rPr>
        <w:t>, w</w:t>
      </w:r>
      <w:r w:rsidR="006F3112" w:rsidRPr="00067F17">
        <w:rPr>
          <w:rFonts w:ascii="Times New Roman" w:eastAsiaTheme="minorEastAsia" w:hAnsi="Times New Roman" w:cs="Times New Roman"/>
          <w:sz w:val="24"/>
          <w:szCs w:val="24"/>
          <w:lang w:val="en-US"/>
        </w:rPr>
        <w:t>hich is the case for the population and consumer models because biomass is multiplied by a growth rate which depend</w:t>
      </w:r>
      <w:r w:rsidR="009F4B5A" w:rsidRPr="00067F17">
        <w:rPr>
          <w:rFonts w:ascii="Times New Roman" w:eastAsiaTheme="minorEastAsia" w:hAnsi="Times New Roman" w:cs="Times New Roman"/>
          <w:sz w:val="24"/>
          <w:szCs w:val="24"/>
          <w:lang w:val="en-US"/>
        </w:rPr>
        <w:t>s</w:t>
      </w:r>
      <w:r w:rsidR="006F3112" w:rsidRPr="00067F17">
        <w:rPr>
          <w:rFonts w:ascii="Times New Roman" w:eastAsiaTheme="minorEastAsia" w:hAnsi="Times New Roman" w:cs="Times New Roman"/>
          <w:sz w:val="24"/>
          <w:szCs w:val="24"/>
          <w:lang w:val="en-US"/>
        </w:rPr>
        <w:t xml:space="preserve"> on the stressor levels (</w:t>
      </w:r>
      <w:r w:rsidR="00DF6F64" w:rsidRPr="00067F17">
        <w:rPr>
          <w:rFonts w:ascii="Times New Roman" w:eastAsiaTheme="minorEastAsia" w:hAnsi="Times New Roman" w:cs="Times New Roman"/>
          <w:sz w:val="24"/>
          <w:szCs w:val="24"/>
          <w:lang w:val="en-US"/>
        </w:rPr>
        <w:t>i.e.,</w:t>
      </w:r>
      <w:r w:rsidR="006F3112" w:rsidRPr="00067F17">
        <w:rPr>
          <w:rFonts w:ascii="Times New Roman" w:eastAsiaTheme="minorEastAsia" w:hAnsi="Times New Roman" w:cs="Times New Roman"/>
          <w:sz w:val="24"/>
          <w:szCs w:val="24"/>
          <w:lang w:val="en-US"/>
        </w:rPr>
        <w:t xml:space="preserve"> the stressors have a multiplicative effect on the response). However, for the physiological sub-model, using ρ would be an unnatural choice because the response variable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P</m:t>
            </m:r>
          </m:sub>
        </m:sSub>
      </m:oMath>
      <w:r w:rsidR="006F3112" w:rsidRPr="00067F17">
        <w:rPr>
          <w:rFonts w:ascii="Times New Roman" w:eastAsiaTheme="minorEastAsia" w:hAnsi="Times New Roman" w:cs="Times New Roman"/>
          <w:sz w:val="24"/>
          <w:szCs w:val="24"/>
          <w:lang w:val="en-US"/>
        </w:rPr>
        <w:t xml:space="preserve"> is clearly not affected by either stressor multiplicatively (this can be seen by inspection from </w:t>
      </w:r>
      <w:r w:rsidR="006C52BA" w:rsidRPr="00067F17">
        <w:rPr>
          <w:rFonts w:ascii="Times New Roman" w:eastAsiaTheme="minorEastAsia" w:hAnsi="Times New Roman" w:cs="Times New Roman"/>
          <w:i/>
          <w:iCs/>
          <w:sz w:val="24"/>
          <w:szCs w:val="24"/>
          <w:lang w:val="en-US"/>
        </w:rPr>
        <w:t xml:space="preserve">Eq. </w:t>
      </w:r>
      <w:r w:rsidR="006F3112" w:rsidRPr="00067F17">
        <w:rPr>
          <w:rFonts w:ascii="Times New Roman" w:eastAsiaTheme="minorEastAsia" w:hAnsi="Times New Roman" w:cs="Times New Roman"/>
          <w:i/>
          <w:iCs/>
          <w:sz w:val="24"/>
          <w:szCs w:val="24"/>
          <w:lang w:val="en-US"/>
        </w:rPr>
        <w:t>4</w:t>
      </w:r>
      <w:r w:rsidR="006F3112" w:rsidRPr="00067F17">
        <w:rPr>
          <w:rFonts w:ascii="Times New Roman" w:eastAsiaTheme="minorEastAsia" w:hAnsi="Times New Roman" w:cs="Times New Roman"/>
          <w:sz w:val="24"/>
          <w:szCs w:val="24"/>
          <w:lang w:val="en-US"/>
        </w:rPr>
        <w:t xml:space="preserve">, as there is no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P</m:t>
            </m:r>
          </m:sub>
        </m:sSub>
      </m:oMath>
      <w:r w:rsidR="006F3112" w:rsidRPr="00067F17">
        <w:rPr>
          <w:rFonts w:ascii="Times New Roman" w:eastAsiaTheme="minorEastAsia" w:hAnsi="Times New Roman" w:cs="Times New Roman"/>
          <w:sz w:val="24"/>
          <w:szCs w:val="24"/>
          <w:lang w:val="en-US"/>
        </w:rPr>
        <w:t xml:space="preserve"> on the </w:t>
      </w:r>
      <w:r w:rsidR="006C52BA" w:rsidRPr="00067F17">
        <w:rPr>
          <w:rFonts w:ascii="Times New Roman" w:eastAsiaTheme="minorEastAsia" w:hAnsi="Times New Roman" w:cs="Times New Roman"/>
          <w:sz w:val="24"/>
          <w:szCs w:val="24"/>
          <w:lang w:val="en-US"/>
        </w:rPr>
        <w:t>right-hand</w:t>
      </w:r>
      <w:r w:rsidR="00633E53" w:rsidRPr="00067F17">
        <w:rPr>
          <w:rFonts w:ascii="Times New Roman" w:eastAsiaTheme="minorEastAsia" w:hAnsi="Times New Roman" w:cs="Times New Roman"/>
          <w:sz w:val="24"/>
          <w:szCs w:val="24"/>
          <w:lang w:val="en-US"/>
        </w:rPr>
        <w:t xml:space="preserve"> side</w:t>
      </w:r>
      <w:r w:rsidR="006F3112" w:rsidRPr="00067F17">
        <w:rPr>
          <w:rFonts w:ascii="Times New Roman" w:eastAsiaTheme="minorEastAsia" w:hAnsi="Times New Roman" w:cs="Times New Roman"/>
          <w:sz w:val="24"/>
          <w:szCs w:val="24"/>
          <w:lang w:val="en-US"/>
        </w:rPr>
        <w:t xml:space="preserve">). Thus, </w:t>
      </w:r>
      <w:r w:rsidR="002D3120" w:rsidRPr="00067F17">
        <w:rPr>
          <w:rFonts w:ascii="Times New Roman" w:eastAsiaTheme="minorEastAsia" w:hAnsi="Times New Roman" w:cs="Times New Roman"/>
          <w:sz w:val="24"/>
          <w:szCs w:val="24"/>
          <w:lang w:val="en-US"/>
        </w:rPr>
        <w:t xml:space="preserve">we define a different interaction </w:t>
      </w:r>
      <w:r w:rsidR="004F31D4" w:rsidRPr="00067F17">
        <w:rPr>
          <w:rFonts w:ascii="Times New Roman" w:eastAsiaTheme="minorEastAsia" w:hAnsi="Times New Roman" w:cs="Times New Roman"/>
          <w:sz w:val="24"/>
          <w:szCs w:val="24"/>
          <w:lang w:val="en-US"/>
        </w:rPr>
        <w:t>statistic</w:t>
      </w:r>
      <w:r w:rsidR="002D3120" w:rsidRPr="00067F17">
        <w:rPr>
          <w:rFonts w:ascii="Times New Roman" w:eastAsiaTheme="minorEastAsia" w:hAnsi="Times New Roman" w:cs="Times New Roman"/>
          <w:sz w:val="24"/>
          <w:szCs w:val="24"/>
          <w:lang w:val="en-US"/>
        </w:rPr>
        <w:t xml:space="preserve">, </w:t>
      </w:r>
      <m:oMath>
        <m:r>
          <m:rPr>
            <m:sty m:val="p"/>
          </m:rPr>
          <w:rPr>
            <w:rFonts w:ascii="Cambria Math" w:eastAsiaTheme="minorEastAsia" w:hAnsi="Cambria Math" w:cs="Times New Roman"/>
            <w:lang w:val="en-US"/>
          </w:rPr>
          <w:sym w:font="Symbol" w:char="F064"/>
        </m:r>
      </m:oMath>
      <w:r w:rsidR="002D3120" w:rsidRPr="00067F17">
        <w:rPr>
          <w:rFonts w:ascii="Times New Roman" w:eastAsiaTheme="minorEastAsia" w:hAnsi="Times New Roman" w:cs="Times New Roman"/>
          <w:sz w:val="24"/>
          <w:szCs w:val="24"/>
          <w:lang w:val="en-US"/>
        </w:rPr>
        <w:t xml:space="preserve">, to assess the physiological sub-model, where (with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P</m:t>
            </m:r>
          </m:sub>
        </m:sSub>
      </m:oMath>
      <w:r w:rsidR="002D3120" w:rsidRPr="00067F17">
        <w:rPr>
          <w:rFonts w:ascii="Times New Roman" w:eastAsiaTheme="minorEastAsia" w:hAnsi="Times New Roman" w:cs="Times New Roman"/>
        </w:rPr>
        <w:t xml:space="preserve"> </w:t>
      </w:r>
      <w:r w:rsidR="002D3120" w:rsidRPr="00067F17">
        <w:rPr>
          <w:rFonts w:ascii="Times New Roman" w:eastAsiaTheme="minorEastAsia" w:hAnsi="Times New Roman" w:cs="Times New Roman"/>
          <w:sz w:val="24"/>
          <w:szCs w:val="24"/>
          <w:lang w:val="en-US"/>
        </w:rPr>
        <w:t xml:space="preserve">as the response variable </w:t>
      </w:r>
      <w:r w:rsidR="002D3120" w:rsidRPr="00067F17">
        <w:rPr>
          <w:rFonts w:ascii="Times New Roman" w:eastAsiaTheme="minorEastAsia" w:hAnsi="Times New Roman" w:cs="Times New Roman"/>
          <w:i/>
          <w:iCs/>
          <w:sz w:val="24"/>
          <w:szCs w:val="24"/>
          <w:lang w:val="en-US"/>
        </w:rPr>
        <w:t>Y</w:t>
      </w:r>
      <w:r w:rsidR="002D3120" w:rsidRPr="00067F17">
        <w:rPr>
          <w:rFonts w:ascii="Times New Roman" w:eastAsiaTheme="minorEastAsia" w:hAnsi="Times New Roman" w:cs="Times New Roman"/>
          <w:sz w:val="24"/>
          <w:szCs w:val="24"/>
          <w:lang w:val="en-US"/>
        </w:rPr>
        <w:t>):</w:t>
      </w:r>
    </w:p>
    <w:p w14:paraId="141A0542" w14:textId="4141984E" w:rsidR="003D0606" w:rsidRPr="00067F17" w:rsidRDefault="00633E53" w:rsidP="00067F17">
      <w:pPr>
        <w:pStyle w:val="Caption"/>
        <w:spacing w:before="0" w:after="0" w:line="480" w:lineRule="auto"/>
        <w:jc w:val="right"/>
        <w:rPr>
          <w:rFonts w:cs="Times New Roman"/>
        </w:rPr>
      </w:pPr>
      <m:oMath>
        <m:r>
          <m:rPr>
            <m:sty m:val="p"/>
          </m:rPr>
          <w:rPr>
            <w:rFonts w:ascii="Cambria Math" w:eastAsiaTheme="minorEastAsia" w:hAnsi="Cambria Math" w:cs="Times New Roman"/>
            <w:i w:val="0"/>
            <w:lang w:val="en-US"/>
          </w:rPr>
          <w:sym w:font="Symbol" w:char="F064"/>
        </m:r>
        <m:r>
          <w:rPr>
            <w:rFonts w:ascii="Cambria Math" w:hAnsi="Cambria Math" w:cs="Times New Roman"/>
          </w:rPr>
          <m:t>=</m:t>
        </m:r>
        <m:d>
          <m:dPr>
            <m:ctrlPr>
              <w:rPr>
                <w:rFonts w:ascii="Cambria Math" w:hAnsi="Cambria Math" w:cs="Times New Roman"/>
              </w:rPr>
            </m:ctrlPr>
          </m:dPr>
          <m:e>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C</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A</m:t>
                    </m:r>
                  </m:sub>
                </m:sSub>
              </m:e>
            </m:d>
            <m:r>
              <w:rPr>
                <w:rFonts w:ascii="Cambria Math" w:hAnsi="Cambria Math" w:cs="Times New Roman"/>
              </w:rPr>
              <m:t>+</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C</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B</m:t>
                    </m:r>
                  </m:sub>
                </m:sSub>
              </m:e>
            </m:d>
          </m:e>
        </m:d>
        <m:r>
          <w:rPr>
            <w:rFonts w:ascii="Cambria Math" w:hAnsi="Cambria Math" w:cs="Times New Roman"/>
          </w:rPr>
          <m:t>-</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C</m:t>
                </m:r>
              </m:sub>
            </m:sSub>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Y</m:t>
                </m:r>
              </m:e>
              <m:sub>
                <m:r>
                  <w:rPr>
                    <w:rFonts w:ascii="Cambria Math" w:hAnsi="Cambria Math" w:cs="Times New Roman"/>
                  </w:rPr>
                  <m:t>AB</m:t>
                </m:r>
              </m:sub>
            </m:sSub>
          </m:e>
        </m:d>
      </m:oMath>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eastAsiaTheme="minorEastAsia" w:cs="Times New Roman"/>
        </w:rPr>
        <w:tab/>
      </w:r>
      <w:r w:rsidR="0091540F" w:rsidRPr="00067F17">
        <w:rPr>
          <w:rFonts w:cs="Times New Roman"/>
        </w:rPr>
        <w:t xml:space="preserve">Eq. </w:t>
      </w:r>
      <w:r w:rsidR="002C236C" w:rsidRPr="00067F17">
        <w:rPr>
          <w:rFonts w:cs="Times New Roman"/>
        </w:rPr>
        <w:fldChar w:fldCharType="begin"/>
      </w:r>
      <w:r w:rsidR="002C236C" w:rsidRPr="00067F17">
        <w:rPr>
          <w:rFonts w:cs="Times New Roman"/>
        </w:rPr>
        <w:instrText>SEQ Eq. \* ARABIC</w:instrText>
      </w:r>
      <w:r w:rsidR="002C236C" w:rsidRPr="00067F17">
        <w:rPr>
          <w:rFonts w:cs="Times New Roman"/>
        </w:rPr>
        <w:fldChar w:fldCharType="separate"/>
      </w:r>
      <w:r w:rsidR="0091540F" w:rsidRPr="00067F17">
        <w:rPr>
          <w:rFonts w:cs="Times New Roman"/>
          <w:noProof/>
        </w:rPr>
        <w:t>11</w:t>
      </w:r>
      <w:r w:rsidR="002C236C" w:rsidRPr="00067F17">
        <w:rPr>
          <w:rFonts w:cs="Times New Roman"/>
        </w:rPr>
        <w:fldChar w:fldCharType="end"/>
      </w:r>
    </w:p>
    <w:p w14:paraId="7BEF0513" w14:textId="124F0C59" w:rsidR="002D3120" w:rsidRPr="00067F17" w:rsidRDefault="002D3120" w:rsidP="00067F17">
      <w:pPr>
        <w:spacing w:after="0" w:line="480" w:lineRule="auto"/>
        <w:rPr>
          <w:rFonts w:ascii="Times New Roman" w:eastAsiaTheme="minorEastAsia" w:hAnsi="Times New Roman" w:cs="Times New Roman"/>
          <w:sz w:val="24"/>
          <w:szCs w:val="24"/>
          <w:u w:val="single"/>
          <w:lang w:val="en-US"/>
        </w:rPr>
      </w:pPr>
      <w:r w:rsidRPr="00067F17">
        <w:rPr>
          <w:rFonts w:ascii="Times New Roman" w:eastAsiaTheme="minorEastAsia" w:hAnsi="Times New Roman" w:cs="Times New Roman"/>
          <w:sz w:val="24"/>
          <w:szCs w:val="24"/>
          <w:lang w:val="en-US"/>
        </w:rPr>
        <w:lastRenderedPageBreak/>
        <w:t xml:space="preserve">Similarly, we classify the interaction as synergistic when </w:t>
      </w:r>
      <m:oMath>
        <m:r>
          <m:rPr>
            <m:sty m:val="p"/>
          </m:rPr>
          <w:rPr>
            <w:rFonts w:ascii="Cambria Math" w:eastAsiaTheme="minorEastAsia" w:hAnsi="Cambria Math" w:cs="Times New Roman"/>
            <w:lang w:val="en-US"/>
          </w:rPr>
          <w:sym w:font="Symbol" w:char="F064"/>
        </m:r>
      </m:oMath>
      <w:r w:rsidRPr="00067F17">
        <w:rPr>
          <w:rFonts w:ascii="Times New Roman" w:eastAsiaTheme="minorEastAsia" w:hAnsi="Times New Roman" w:cs="Times New Roman"/>
          <w:sz w:val="24"/>
          <w:szCs w:val="24"/>
          <w:lang w:val="en-US"/>
        </w:rPr>
        <w:t xml:space="preserve"> is negative, additive when </w:t>
      </w:r>
      <m:oMath>
        <m:r>
          <m:rPr>
            <m:sty m:val="p"/>
          </m:rPr>
          <w:rPr>
            <w:rFonts w:ascii="Cambria Math" w:eastAsiaTheme="minorEastAsia" w:hAnsi="Cambria Math" w:cs="Times New Roman"/>
            <w:lang w:val="en-US"/>
          </w:rPr>
          <w:sym w:font="Symbol" w:char="F064"/>
        </m:r>
      </m:oMath>
      <w:r w:rsidR="00633E53" w:rsidRPr="00067F17">
        <w:rPr>
          <w:rFonts w:ascii="Times New Roman" w:eastAsiaTheme="minorEastAsia" w:hAnsi="Times New Roman" w:cs="Times New Roman"/>
          <w:sz w:val="24"/>
          <w:szCs w:val="24"/>
          <w:lang w:val="en-US"/>
        </w:rPr>
        <w:t xml:space="preserve"> </w:t>
      </w:r>
      <w:r w:rsidRPr="00067F17">
        <w:rPr>
          <w:rFonts w:ascii="Times New Roman" w:eastAsiaTheme="minorEastAsia" w:hAnsi="Times New Roman" w:cs="Times New Roman"/>
          <w:sz w:val="24"/>
          <w:szCs w:val="24"/>
          <w:lang w:val="en-US"/>
        </w:rPr>
        <w:t>is zero, and antagonistic whe</w:t>
      </w:r>
      <w:r w:rsidR="00633E53" w:rsidRPr="00067F17">
        <w:rPr>
          <w:rFonts w:ascii="Times New Roman" w:eastAsiaTheme="minorEastAsia" w:hAnsi="Times New Roman" w:cs="Times New Roman"/>
          <w:sz w:val="24"/>
          <w:szCs w:val="24"/>
          <w:lang w:val="en-US"/>
        </w:rPr>
        <w:t xml:space="preserve">n </w:t>
      </w:r>
      <m:oMath>
        <m:r>
          <m:rPr>
            <m:sty m:val="p"/>
          </m:rPr>
          <w:rPr>
            <w:rFonts w:ascii="Cambria Math" w:eastAsiaTheme="minorEastAsia" w:hAnsi="Cambria Math" w:cs="Times New Roman"/>
            <w:lang w:val="en-US"/>
          </w:rPr>
          <w:sym w:font="Symbol" w:char="F064"/>
        </m:r>
      </m:oMath>
      <w:r w:rsidRPr="00067F17">
        <w:rPr>
          <w:rFonts w:ascii="Times New Roman" w:eastAsiaTheme="minorEastAsia" w:hAnsi="Times New Roman" w:cs="Times New Roman"/>
          <w:sz w:val="24"/>
          <w:szCs w:val="24"/>
          <w:lang w:val="en-US"/>
        </w:rPr>
        <w:t xml:space="preserve"> is positive</w:t>
      </w:r>
      <w:r w:rsidR="00B17B4A" w:rsidRPr="00067F17">
        <w:rPr>
          <w:rFonts w:ascii="Times New Roman" w:eastAsiaTheme="minorEastAsia" w:hAnsi="Times New Roman" w:cs="Times New Roman"/>
          <w:sz w:val="24"/>
          <w:szCs w:val="24"/>
          <w:lang w:val="en-US"/>
        </w:rPr>
        <w:t>. This quantity was computed directly from the physiological model.</w:t>
      </w:r>
    </w:p>
    <w:p w14:paraId="69100B73" w14:textId="77777777" w:rsidR="00552124" w:rsidRPr="00067F17" w:rsidRDefault="00552124" w:rsidP="00067F17">
      <w:pPr>
        <w:spacing w:after="0" w:line="480" w:lineRule="auto"/>
        <w:rPr>
          <w:rFonts w:ascii="Times New Roman" w:eastAsiaTheme="minorEastAsia" w:hAnsi="Times New Roman" w:cs="Times New Roman"/>
          <w:sz w:val="24"/>
          <w:szCs w:val="24"/>
        </w:rPr>
      </w:pPr>
    </w:p>
    <w:p w14:paraId="128D42C0" w14:textId="77777777" w:rsidR="006F496F" w:rsidRPr="00067F17" w:rsidRDefault="006F496F" w:rsidP="00067F17">
      <w:pPr>
        <w:spacing w:after="0" w:line="480" w:lineRule="auto"/>
        <w:rPr>
          <w:rFonts w:ascii="Times New Roman" w:hAnsi="Times New Roman" w:cs="Times New Roman"/>
          <w:b/>
          <w:bCs/>
          <w:sz w:val="24"/>
          <w:szCs w:val="24"/>
        </w:rPr>
      </w:pPr>
      <w:r w:rsidRPr="00067F17">
        <w:rPr>
          <w:rFonts w:ascii="Times New Roman" w:hAnsi="Times New Roman" w:cs="Times New Roman"/>
          <w:b/>
          <w:bCs/>
          <w:sz w:val="24"/>
          <w:szCs w:val="24"/>
        </w:rPr>
        <w:t>Sensitivity analysis</w:t>
      </w:r>
    </w:p>
    <w:p w14:paraId="61B9F34B" w14:textId="50FAA824" w:rsidR="00B9405E" w:rsidRDefault="006F496F" w:rsidP="00067F17">
      <w:pPr>
        <w:spacing w:after="0" w:line="480" w:lineRule="auto"/>
        <w:rPr>
          <w:rFonts w:ascii="Times New Roman" w:eastAsiaTheme="minorEastAsia" w:hAnsi="Times New Roman" w:cs="Times New Roman"/>
          <w:sz w:val="24"/>
          <w:szCs w:val="24"/>
        </w:rPr>
      </w:pPr>
      <w:r w:rsidRPr="00067F17">
        <w:rPr>
          <w:rFonts w:ascii="Times New Roman" w:eastAsiaTheme="minorEastAsia" w:hAnsi="Times New Roman" w:cs="Times New Roman"/>
          <w:sz w:val="24"/>
          <w:szCs w:val="24"/>
        </w:rPr>
        <w:t xml:space="preserve">We tested the sensitivity of our model to a range of parameters to assess the generality of our findings. We varied the parameters </w:t>
      </w:r>
      <m:oMath>
        <m:sSub>
          <m:sSubPr>
            <m:ctrlPr>
              <w:rPr>
                <w:rFonts w:ascii="Cambria Math" w:hAnsi="Cambria Math" w:cs="Times New Roman"/>
                <w:sz w:val="24"/>
                <w:szCs w:val="24"/>
              </w:rPr>
            </m:ctrlPr>
          </m:sSubPr>
          <m:e>
            <m:r>
              <w:rPr>
                <w:rFonts w:ascii="Cambria Math" w:hAnsi="Cambria Math" w:cs="Times New Roman"/>
                <w:sz w:val="24"/>
                <w:szCs w:val="24"/>
              </w:rPr>
              <m:t>T</m:t>
            </m:r>
          </m:e>
          <m:sub>
            <m:r>
              <w:rPr>
                <w:rFonts w:ascii="Cambria Math" w:hAnsi="Cambria Math" w:cs="Times New Roman"/>
                <w:sz w:val="24"/>
                <w:szCs w:val="24"/>
              </w:rPr>
              <m:t>max</m:t>
            </m:r>
          </m:sub>
        </m:sSub>
      </m:oMath>
      <w:r w:rsidRPr="00067F17">
        <w:rPr>
          <w:rFonts w:ascii="Times New Roman" w:eastAsiaTheme="minorEastAs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T</m:t>
            </m:r>
          </m:e>
          <m:sub>
            <m:r>
              <w:rPr>
                <w:rFonts w:ascii="Cambria Math" w:hAnsi="Cambria Math" w:cs="Times New Roman"/>
                <w:sz w:val="24"/>
                <w:szCs w:val="24"/>
              </w:rPr>
              <m:t>opt</m:t>
            </m:r>
          </m:sub>
        </m:sSub>
      </m:oMath>
      <w:r w:rsidRPr="00067F17">
        <w:rPr>
          <w:rFonts w:ascii="Times New Roman" w:eastAsiaTheme="minorEastAsia" w:hAnsi="Times New Roman" w:cs="Times New Roman"/>
          <w:sz w:val="24"/>
          <w:szCs w:val="24"/>
        </w:rPr>
        <w:t xml:space="preserve">, </w:t>
      </w:r>
      <w:r w:rsidRPr="00067F17">
        <w:rPr>
          <w:rFonts w:ascii="Times New Roman"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R</m:t>
            </m:r>
          </m:e>
          <m:sub>
            <m:r>
              <w:rPr>
                <w:rFonts w:ascii="Cambria Math" w:hAnsi="Cambria Math" w:cs="Times New Roman"/>
                <w:sz w:val="24"/>
                <w:szCs w:val="24"/>
              </w:rPr>
              <m:t>Tmax</m:t>
            </m:r>
          </m:sub>
        </m:sSub>
      </m:oMath>
      <w:r w:rsidRPr="00067F17">
        <w:rPr>
          <w:rFonts w:ascii="Times New Roman" w:eastAsiaTheme="minorEastAsia"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R</m:t>
            </m:r>
          </m:e>
          <m:sub>
            <m:r>
              <w:rPr>
                <w:rFonts w:ascii="Cambria Math" w:hAnsi="Cambria Math" w:cs="Times New Roman"/>
                <w:sz w:val="24"/>
                <w:szCs w:val="24"/>
              </w:rPr>
              <m:t>Topt</m:t>
            </m:r>
          </m:sub>
        </m:sSub>
      </m:oMath>
      <w:r w:rsidRPr="00067F17">
        <w:rPr>
          <w:rFonts w:ascii="Times New Roman" w:eastAsiaTheme="minorEastAsia" w:hAnsi="Times New Roman" w:cs="Times New Roman"/>
          <w:sz w:val="24"/>
          <w:szCs w:val="24"/>
        </w:rPr>
        <w:t xml:space="preserve">, </w:t>
      </w:r>
      <w:r w:rsidR="009F4B5A" w:rsidRPr="00067F17">
        <w:rPr>
          <w:rFonts w:ascii="Times New Roman" w:eastAsiaTheme="minorEastAsia" w:hAnsi="Times New Roman" w:cs="Times New Roman"/>
          <w:sz w:val="24"/>
          <w:szCs w:val="24"/>
        </w:rPr>
        <w:t xml:space="preserve">and </w:t>
      </w:r>
      <w:r w:rsidRPr="00067F17">
        <w:rPr>
          <w:rFonts w:ascii="Times New Roman" w:eastAsia="Calibri" w:hAnsi="Times New Roman" w:cs="Times New Roman"/>
          <w:i/>
          <w:sz w:val="24"/>
          <w:szCs w:val="24"/>
        </w:rPr>
        <w:t xml:space="preserve">a, </w:t>
      </w:r>
      <w:r w:rsidRPr="00067F17">
        <w:rPr>
          <w:rFonts w:ascii="Times New Roman" w:eastAsia="Calibri" w:hAnsi="Times New Roman" w:cs="Times New Roman"/>
          <w:iCs/>
          <w:sz w:val="24"/>
          <w:szCs w:val="24"/>
        </w:rPr>
        <w:t>one at a time and examine changes in the interaction type and strength</w:t>
      </w:r>
      <w:r w:rsidRPr="00067F17">
        <w:rPr>
          <w:rFonts w:ascii="Times New Roman" w:eastAsiaTheme="minorEastAsia" w:hAnsi="Times New Roman" w:cs="Times New Roman"/>
          <w:sz w:val="24"/>
          <w:szCs w:val="24"/>
        </w:rPr>
        <w:t xml:space="preserve"> (SI Figs 1–</w:t>
      </w:r>
      <w:r w:rsidR="005B3782" w:rsidRPr="00067F17">
        <w:rPr>
          <w:rFonts w:ascii="Times New Roman" w:eastAsiaTheme="minorEastAsia" w:hAnsi="Times New Roman" w:cs="Times New Roman"/>
          <w:sz w:val="24"/>
          <w:szCs w:val="24"/>
        </w:rPr>
        <w:t>5</w:t>
      </w:r>
      <w:r w:rsidRPr="00067F17">
        <w:rPr>
          <w:rFonts w:ascii="Times New Roman" w:eastAsiaTheme="minorEastAsia" w:hAnsi="Times New Roman" w:cs="Times New Roman"/>
          <w:sz w:val="24"/>
          <w:szCs w:val="24"/>
        </w:rPr>
        <w:t xml:space="preserve">). </w:t>
      </w:r>
    </w:p>
    <w:p w14:paraId="3B114FD6" w14:textId="77777777" w:rsidR="00067F17" w:rsidRPr="00067F17" w:rsidRDefault="00067F17" w:rsidP="00067F17">
      <w:pPr>
        <w:spacing w:after="0" w:line="480" w:lineRule="auto"/>
        <w:rPr>
          <w:rFonts w:ascii="Times New Roman" w:eastAsiaTheme="minorEastAsia" w:hAnsi="Times New Roman" w:cs="Times New Roman"/>
          <w:sz w:val="24"/>
          <w:szCs w:val="24"/>
        </w:rPr>
      </w:pPr>
    </w:p>
    <w:p w14:paraId="2CAEEE76" w14:textId="77777777" w:rsidR="006E30F8" w:rsidRPr="00067F17" w:rsidRDefault="00C303EA" w:rsidP="00067F17">
      <w:pPr>
        <w:suppressAutoHyphens w:val="0"/>
        <w:spacing w:after="0" w:line="480" w:lineRule="auto"/>
        <w:rPr>
          <w:rFonts w:ascii="Times New Roman" w:hAnsi="Times New Roman" w:cs="Times New Roman"/>
          <w:b/>
          <w:sz w:val="28"/>
          <w:szCs w:val="24"/>
        </w:rPr>
      </w:pPr>
      <w:r w:rsidRPr="00067F17">
        <w:rPr>
          <w:rFonts w:ascii="Times New Roman" w:hAnsi="Times New Roman" w:cs="Times New Roman"/>
          <w:b/>
          <w:sz w:val="28"/>
          <w:szCs w:val="24"/>
        </w:rPr>
        <w:t>Results</w:t>
      </w:r>
    </w:p>
    <w:p w14:paraId="604EBBB8" w14:textId="3E436BAC" w:rsidR="006704A6" w:rsidRDefault="00C303EA"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 xml:space="preserve">We found that the same processes can underpin additive, synergistic, </w:t>
      </w:r>
      <w:r w:rsidR="00C266D5" w:rsidRPr="00067F17">
        <w:rPr>
          <w:rFonts w:ascii="Times New Roman" w:hAnsi="Times New Roman" w:cs="Times New Roman"/>
          <w:sz w:val="24"/>
          <w:szCs w:val="24"/>
        </w:rPr>
        <w:t>and</w:t>
      </w:r>
      <w:r w:rsidRPr="00067F17">
        <w:rPr>
          <w:rFonts w:ascii="Times New Roman" w:hAnsi="Times New Roman" w:cs="Times New Roman"/>
          <w:sz w:val="24"/>
          <w:szCs w:val="24"/>
        </w:rPr>
        <w:t xml:space="preserve"> antagonistic stressor interactions. The strength and type of interaction depended mostly on the timescale of model simulations, the magnitude of stressor effects, and the presence of a consumer. We discuss these findings in more detail below for the physiological sub-model, population sub-model and consumer-resource model. </w:t>
      </w:r>
    </w:p>
    <w:p w14:paraId="3B867AC1" w14:textId="77777777" w:rsidR="00067F17" w:rsidRPr="00067F17" w:rsidRDefault="00067F17" w:rsidP="00067F17">
      <w:pPr>
        <w:spacing w:after="0" w:line="480" w:lineRule="auto"/>
        <w:rPr>
          <w:rFonts w:ascii="Times New Roman" w:hAnsi="Times New Roman" w:cs="Times New Roman"/>
          <w:sz w:val="24"/>
          <w:szCs w:val="24"/>
        </w:rPr>
      </w:pPr>
    </w:p>
    <w:p w14:paraId="47E9152C" w14:textId="77777777" w:rsidR="006E30F8" w:rsidRPr="00067F17" w:rsidRDefault="00C303EA" w:rsidP="00067F17">
      <w:pPr>
        <w:spacing w:after="0" w:line="480" w:lineRule="auto"/>
        <w:rPr>
          <w:rFonts w:ascii="Times New Roman" w:hAnsi="Times New Roman" w:cs="Times New Roman"/>
          <w:i/>
          <w:sz w:val="24"/>
          <w:szCs w:val="24"/>
        </w:rPr>
      </w:pPr>
      <w:r w:rsidRPr="00067F17">
        <w:rPr>
          <w:rFonts w:ascii="Times New Roman" w:hAnsi="Times New Roman" w:cs="Times New Roman"/>
          <w:i/>
          <w:sz w:val="24"/>
          <w:szCs w:val="24"/>
        </w:rPr>
        <w:t>Physiological sub-model</w:t>
      </w:r>
    </w:p>
    <w:p w14:paraId="53DE0722" w14:textId="6E710AC1" w:rsidR="006E30F8" w:rsidRPr="00067F17" w:rsidRDefault="00F24D30" w:rsidP="00067F17">
      <w:pPr>
        <w:spacing w:after="0" w:line="480" w:lineRule="auto"/>
        <w:rPr>
          <w:rFonts w:ascii="Times New Roman" w:eastAsiaTheme="minorEastAsia" w:hAnsi="Times New Roman" w:cs="Times New Roman"/>
          <w:sz w:val="24"/>
          <w:szCs w:val="24"/>
        </w:rPr>
      </w:pPr>
      <w:r w:rsidRPr="00067F17">
        <w:rPr>
          <w:rFonts w:ascii="Times New Roman" w:eastAsiaTheme="minorEastAsia" w:hAnsi="Times New Roman" w:cs="Times New Roman"/>
          <w:sz w:val="24"/>
          <w:szCs w:val="24"/>
        </w:rPr>
        <w:t>The interaction metric</w:t>
      </w:r>
      <w:r w:rsidR="009F4B5A" w:rsidRPr="00067F17">
        <w:rPr>
          <w:rFonts w:ascii="Times New Roman" w:eastAsiaTheme="minorEastAsia" w:hAnsi="Times New Roman" w:cs="Times New Roman"/>
          <w:sz w:val="24"/>
          <w:szCs w:val="24"/>
        </w:rPr>
        <w:t xml:space="preserve"> </w:t>
      </w:r>
      <m:oMath>
        <m:r>
          <m:rPr>
            <m:sty m:val="p"/>
          </m:rPr>
          <w:rPr>
            <w:rFonts w:ascii="Cambria Math" w:eastAsiaTheme="minorEastAsia" w:hAnsi="Cambria Math" w:cs="Times New Roman"/>
            <w:lang w:val="en-US"/>
          </w:rPr>
          <w:sym w:font="Symbol" w:char="F064"/>
        </m:r>
      </m:oMath>
      <w:r w:rsidR="00633E53" w:rsidRPr="00067F17">
        <w:rPr>
          <w:rFonts w:ascii="Times New Roman" w:eastAsiaTheme="minorEastAsia" w:hAnsi="Times New Roman" w:cs="Times New Roman"/>
          <w:sz w:val="24"/>
          <w:szCs w:val="24"/>
          <w:lang w:val="en-US"/>
        </w:rPr>
        <w:t xml:space="preserve"> </w:t>
      </w:r>
      <w:r w:rsidR="003A110D" w:rsidRPr="00067F17">
        <w:rPr>
          <w:rFonts w:ascii="Times New Roman" w:eastAsiaTheme="minorEastAsia" w:hAnsi="Times New Roman" w:cs="Times New Roman"/>
          <w:sz w:val="24"/>
          <w:szCs w:val="24"/>
          <w:lang w:val="en-US"/>
        </w:rPr>
        <w:t xml:space="preserve"> </w:t>
      </w:r>
      <w:r w:rsidRPr="00067F17">
        <w:rPr>
          <w:rFonts w:ascii="Times New Roman" w:eastAsiaTheme="minorEastAsia" w:hAnsi="Times New Roman" w:cs="Times New Roman"/>
          <w:sz w:val="24"/>
          <w:szCs w:val="24"/>
        </w:rPr>
        <w:t xml:space="preserve">is linearly related to biomass because it is the sum of several other quantities that are linearly related to biomass. </w:t>
      </w:r>
      <w:r w:rsidR="00C266D5" w:rsidRPr="00067F17">
        <w:rPr>
          <w:rFonts w:ascii="Times New Roman" w:hAnsi="Times New Roman" w:cs="Times New Roman"/>
          <w:sz w:val="24"/>
          <w:szCs w:val="24"/>
        </w:rPr>
        <w:t>For fixed temperature and light levels</w:t>
      </w:r>
      <w:r w:rsidR="00C303EA" w:rsidRPr="00067F17">
        <w:rPr>
          <w:rFonts w:ascii="Times New Roman" w:hAnsi="Times New Roman" w:cs="Times New Roman"/>
          <w:sz w:val="24"/>
          <w:szCs w:val="24"/>
        </w:rPr>
        <w:t xml:space="preserve">,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P</m:t>
            </m:r>
          </m:sub>
        </m:sSub>
      </m:oMath>
      <w:r w:rsidR="00C303EA" w:rsidRPr="00067F17">
        <w:rPr>
          <w:rFonts w:ascii="Times New Roman" w:eastAsiaTheme="minorEastAsia" w:hAnsi="Times New Roman" w:cs="Times New Roman"/>
          <w:sz w:val="24"/>
          <w:szCs w:val="24"/>
        </w:rPr>
        <w:t xml:space="preserve"> (net production) is linearly related to biomass with a negative slope (as biomass </w:t>
      </w:r>
      <m:oMath>
        <m:r>
          <w:rPr>
            <w:rFonts w:ascii="Cambria Math" w:hAnsi="Cambria Math" w:cs="Times New Roman"/>
          </w:rPr>
          <m:t>≥0</m:t>
        </m:r>
      </m:oMath>
      <w:r w:rsidR="00C303EA" w:rsidRPr="00067F17">
        <w:rPr>
          <w:rFonts w:ascii="Times New Roman" w:eastAsiaTheme="minorEastAsia" w:hAnsi="Times New Roman" w:cs="Times New Roman"/>
          <w:sz w:val="24"/>
          <w:szCs w:val="24"/>
        </w:rPr>
        <w:t>)</w:t>
      </w:r>
      <w:r w:rsidR="00C266D5" w:rsidRPr="00067F17">
        <w:rPr>
          <w:rFonts w:ascii="Times New Roman" w:eastAsiaTheme="minorEastAsia" w:hAnsi="Times New Roman" w:cs="Times New Roman"/>
          <w:sz w:val="24"/>
          <w:szCs w:val="24"/>
        </w:rPr>
        <w:t xml:space="preserve"> (Fig</w:t>
      </w:r>
      <w:r w:rsidR="00773E86" w:rsidRPr="00067F17">
        <w:rPr>
          <w:rFonts w:ascii="Times New Roman" w:eastAsiaTheme="minorEastAsia" w:hAnsi="Times New Roman" w:cs="Times New Roman"/>
          <w:sz w:val="24"/>
          <w:szCs w:val="24"/>
        </w:rPr>
        <w:t xml:space="preserve">. </w:t>
      </w:r>
      <w:r w:rsidR="00C266D5" w:rsidRPr="00067F17">
        <w:rPr>
          <w:rFonts w:ascii="Times New Roman" w:eastAsiaTheme="minorEastAsia" w:hAnsi="Times New Roman" w:cs="Times New Roman"/>
          <w:sz w:val="24"/>
          <w:szCs w:val="24"/>
        </w:rPr>
        <w:t>2)</w:t>
      </w:r>
      <w:r w:rsidR="00C303EA" w:rsidRPr="00067F17">
        <w:rPr>
          <w:rFonts w:ascii="Times New Roman" w:eastAsiaTheme="minorEastAsia" w:hAnsi="Times New Roman" w:cs="Times New Roman"/>
          <w:sz w:val="24"/>
          <w:szCs w:val="24"/>
        </w:rPr>
        <w:t xml:space="preserve">. The steepness of this slope and the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P</m:t>
            </m:r>
          </m:sub>
        </m:sSub>
        <m:r>
          <w:rPr>
            <w:rFonts w:ascii="Cambria Math" w:hAnsi="Cambria Math" w:cs="Times New Roman"/>
          </w:rPr>
          <m:t xml:space="preserve">=0 </m:t>
        </m:r>
      </m:oMath>
      <w:r w:rsidR="00C303EA" w:rsidRPr="00067F17">
        <w:rPr>
          <w:rFonts w:ascii="Times New Roman" w:eastAsiaTheme="minorEastAsia" w:hAnsi="Times New Roman" w:cs="Times New Roman"/>
          <w:sz w:val="24"/>
          <w:szCs w:val="24"/>
        </w:rPr>
        <w:t xml:space="preserve">intercept are determined by the values temperature and light, where the y-intercept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P</m:t>
            </m:r>
          </m:sub>
        </m:sSub>
        <m:r>
          <w:rPr>
            <w:rFonts w:ascii="Cambria Math" w:hAnsi="Cambria Math" w:cs="Times New Roman"/>
          </w:rPr>
          <m:t>=0</m:t>
        </m:r>
      </m:oMath>
      <w:r w:rsidR="00C303EA" w:rsidRPr="00067F17">
        <w:rPr>
          <w:rFonts w:ascii="Times New Roman" w:eastAsiaTheme="minorEastAsia" w:hAnsi="Times New Roman" w:cs="Times New Roman"/>
          <w:sz w:val="24"/>
          <w:szCs w:val="24"/>
        </w:rPr>
        <w:t xml:space="preserve"> occurs at lower biomass levels when stressor intensity </w:t>
      </w:r>
      <w:r w:rsidR="000D54F1" w:rsidRPr="00067F17">
        <w:rPr>
          <w:rFonts w:ascii="Times New Roman" w:eastAsiaTheme="minorEastAsia" w:hAnsi="Times New Roman" w:cs="Times New Roman"/>
          <w:sz w:val="24"/>
          <w:szCs w:val="24"/>
        </w:rPr>
        <w:t>i</w:t>
      </w:r>
      <w:r w:rsidR="00C303EA" w:rsidRPr="00067F17">
        <w:rPr>
          <w:rFonts w:ascii="Times New Roman" w:eastAsiaTheme="minorEastAsia" w:hAnsi="Times New Roman" w:cs="Times New Roman"/>
          <w:sz w:val="24"/>
          <w:szCs w:val="24"/>
        </w:rPr>
        <w:t xml:space="preserve">s greater. Additionally, when biomass </w:t>
      </w:r>
      <w:r w:rsidR="000D54F1" w:rsidRPr="00067F17">
        <w:rPr>
          <w:rFonts w:ascii="Times New Roman" w:eastAsiaTheme="minorEastAsia" w:hAnsi="Times New Roman" w:cs="Times New Roman"/>
          <w:sz w:val="24"/>
          <w:szCs w:val="24"/>
        </w:rPr>
        <w:t>i</w:t>
      </w:r>
      <w:r w:rsidR="00C303EA" w:rsidRPr="00067F17">
        <w:rPr>
          <w:rFonts w:ascii="Times New Roman" w:eastAsiaTheme="minorEastAsia" w:hAnsi="Times New Roman" w:cs="Times New Roman"/>
          <w:sz w:val="24"/>
          <w:szCs w:val="24"/>
        </w:rPr>
        <w:t xml:space="preserve">s at the carrying capacity, </w:t>
      </w:r>
      <w:r w:rsidR="003CC3C1" w:rsidRPr="00067F17">
        <w:rPr>
          <w:rFonts w:ascii="Times New Roman" w:eastAsiaTheme="minorEastAsia" w:hAnsi="Times New Roman" w:cs="Times New Roman"/>
          <w:sz w:val="24"/>
          <w:szCs w:val="24"/>
        </w:rPr>
        <w:t xml:space="preserve">net production </w:t>
      </w:r>
      <w:r w:rsidR="00C303EA" w:rsidRPr="00067F17">
        <w:rPr>
          <w:rFonts w:ascii="Times New Roman" w:eastAsiaTheme="minorEastAsia" w:hAnsi="Times New Roman" w:cs="Times New Roman"/>
          <w:sz w:val="24"/>
          <w:szCs w:val="24"/>
        </w:rPr>
        <w:t xml:space="preserve">is zero, and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P</m:t>
            </m:r>
          </m:sub>
        </m:sSub>
        <m:r>
          <w:rPr>
            <w:rFonts w:ascii="Cambria Math" w:hAnsi="Cambria Math" w:cs="Times New Roman"/>
          </w:rPr>
          <m:t>=-R</m:t>
        </m:r>
        <m:d>
          <m:dPr>
            <m:ctrlPr>
              <w:rPr>
                <w:rFonts w:ascii="Cambria Math" w:hAnsi="Cambria Math" w:cs="Times New Roman"/>
              </w:rPr>
            </m:ctrlPr>
          </m:dPr>
          <m:e>
            <m:r>
              <w:rPr>
                <w:rFonts w:ascii="Cambria Math" w:hAnsi="Cambria Math" w:cs="Times New Roman"/>
              </w:rPr>
              <m:t>T</m:t>
            </m:r>
          </m:e>
        </m:d>
      </m:oMath>
      <w:r w:rsidR="009F4B5A" w:rsidRPr="00067F17">
        <w:rPr>
          <w:rFonts w:ascii="Times New Roman" w:eastAsiaTheme="minorEastAsia" w:hAnsi="Times New Roman" w:cs="Times New Roman"/>
          <w:sz w:val="24"/>
          <w:szCs w:val="24"/>
        </w:rPr>
        <w:t xml:space="preserve"> – </w:t>
      </w:r>
      <w:r w:rsidR="00C303EA" w:rsidRPr="00067F17">
        <w:rPr>
          <w:rFonts w:ascii="Times New Roman" w:eastAsiaTheme="minorEastAsia" w:hAnsi="Times New Roman" w:cs="Times New Roman"/>
          <w:sz w:val="24"/>
          <w:szCs w:val="24"/>
        </w:rPr>
        <w:t>a finding that holds across all experimental temperatures and is independent of light level.</w:t>
      </w:r>
    </w:p>
    <w:p w14:paraId="69258B07" w14:textId="77777777" w:rsidR="00552124" w:rsidRPr="00067F17" w:rsidRDefault="00552124" w:rsidP="00067F17">
      <w:pPr>
        <w:spacing w:after="0" w:line="480" w:lineRule="auto"/>
        <w:rPr>
          <w:rFonts w:ascii="Times New Roman" w:eastAsiaTheme="minorEastAsia" w:hAnsi="Times New Roman" w:cs="Times New Roman"/>
          <w:sz w:val="24"/>
          <w:szCs w:val="24"/>
        </w:rPr>
      </w:pPr>
    </w:p>
    <w:p w14:paraId="07C48E81" w14:textId="39F86A86" w:rsidR="006E30F8" w:rsidRPr="00067F17" w:rsidRDefault="00C303EA" w:rsidP="00067F17">
      <w:pPr>
        <w:spacing w:after="0" w:line="480" w:lineRule="auto"/>
        <w:rPr>
          <w:rFonts w:ascii="Times New Roman" w:eastAsiaTheme="minorEastAsia" w:hAnsi="Times New Roman" w:cs="Times New Roman"/>
          <w:sz w:val="24"/>
          <w:szCs w:val="24"/>
        </w:rPr>
      </w:pPr>
      <w:r w:rsidRPr="00067F17">
        <w:rPr>
          <w:rFonts w:ascii="Times New Roman" w:eastAsiaTheme="minorEastAsia" w:hAnsi="Times New Roman" w:cs="Times New Roman"/>
          <w:sz w:val="24"/>
          <w:szCs w:val="24"/>
        </w:rPr>
        <w:t>For any given combination of light and temperature, the interaction type was antagonistic for all biomass values less than the carrying capacity</w:t>
      </w:r>
      <w:r w:rsidR="005665ED" w:rsidRPr="00067F17">
        <w:rPr>
          <w:rFonts w:ascii="Times New Roman" w:eastAsiaTheme="minorEastAsia" w:hAnsi="Times New Roman" w:cs="Times New Roman"/>
          <w:sz w:val="24"/>
          <w:szCs w:val="24"/>
        </w:rPr>
        <w:t>;</w:t>
      </w:r>
      <w:r w:rsidRPr="00067F17">
        <w:rPr>
          <w:rFonts w:ascii="Times New Roman" w:eastAsiaTheme="minorEastAsia" w:hAnsi="Times New Roman" w:cs="Times New Roman"/>
          <w:sz w:val="24"/>
          <w:szCs w:val="24"/>
        </w:rPr>
        <w:t xml:space="preserve"> however</w:t>
      </w:r>
      <w:r w:rsidR="005665ED" w:rsidRPr="00067F17">
        <w:rPr>
          <w:rFonts w:ascii="Times New Roman" w:eastAsiaTheme="minorEastAsia" w:hAnsi="Times New Roman" w:cs="Times New Roman"/>
          <w:sz w:val="24"/>
          <w:szCs w:val="24"/>
        </w:rPr>
        <w:t>,</w:t>
      </w:r>
      <w:r w:rsidRPr="00067F17">
        <w:rPr>
          <w:rFonts w:ascii="Times New Roman" w:eastAsiaTheme="minorEastAsia" w:hAnsi="Times New Roman" w:cs="Times New Roman"/>
          <w:sz w:val="24"/>
          <w:szCs w:val="24"/>
        </w:rPr>
        <w:t xml:space="preserve"> the interaction type reversed such that all interaction</w:t>
      </w:r>
      <w:r w:rsidR="000C5B9C" w:rsidRPr="00067F17">
        <w:rPr>
          <w:rFonts w:ascii="Times New Roman" w:eastAsiaTheme="minorEastAsia" w:hAnsi="Times New Roman" w:cs="Times New Roman"/>
          <w:sz w:val="24"/>
          <w:szCs w:val="24"/>
        </w:rPr>
        <w:t>s</w:t>
      </w:r>
      <w:r w:rsidRPr="00067F17">
        <w:rPr>
          <w:rFonts w:ascii="Times New Roman" w:eastAsiaTheme="minorEastAsia" w:hAnsi="Times New Roman" w:cs="Times New Roman"/>
          <w:sz w:val="24"/>
          <w:szCs w:val="24"/>
        </w:rPr>
        <w:t xml:space="preserve"> bec</w:t>
      </w:r>
      <w:r w:rsidR="009F4B5A" w:rsidRPr="00067F17">
        <w:rPr>
          <w:rFonts w:ascii="Times New Roman" w:eastAsiaTheme="minorEastAsia" w:hAnsi="Times New Roman" w:cs="Times New Roman"/>
          <w:sz w:val="24"/>
          <w:szCs w:val="24"/>
        </w:rPr>
        <w:t>a</w:t>
      </w:r>
      <w:r w:rsidRPr="00067F17">
        <w:rPr>
          <w:rFonts w:ascii="Times New Roman" w:eastAsiaTheme="minorEastAsia" w:hAnsi="Times New Roman" w:cs="Times New Roman"/>
          <w:sz w:val="24"/>
          <w:szCs w:val="24"/>
        </w:rPr>
        <w:t xml:space="preserve">me synergistic for all stressor treatments </w:t>
      </w:r>
      <w:r w:rsidR="005665ED" w:rsidRPr="00067F17">
        <w:rPr>
          <w:rFonts w:ascii="Times New Roman" w:eastAsiaTheme="minorEastAsia" w:hAnsi="Times New Roman" w:cs="Times New Roman"/>
          <w:sz w:val="24"/>
          <w:szCs w:val="24"/>
        </w:rPr>
        <w:t>when</w:t>
      </w:r>
      <w:r w:rsidRPr="00067F17">
        <w:rPr>
          <w:rFonts w:ascii="Times New Roman" w:eastAsiaTheme="minorEastAsia" w:hAnsi="Times New Roman" w:cs="Times New Roman"/>
          <w:sz w:val="24"/>
          <w:szCs w:val="24"/>
        </w:rPr>
        <w:t xml:space="preserve"> biomass exceed</w:t>
      </w:r>
      <w:r w:rsidR="009F4B5A" w:rsidRPr="00067F17">
        <w:rPr>
          <w:rFonts w:ascii="Times New Roman" w:eastAsiaTheme="minorEastAsia" w:hAnsi="Times New Roman" w:cs="Times New Roman"/>
          <w:sz w:val="24"/>
          <w:szCs w:val="24"/>
        </w:rPr>
        <w:t>ed</w:t>
      </w:r>
      <w:r w:rsidRPr="00067F17">
        <w:rPr>
          <w:rFonts w:ascii="Times New Roman" w:eastAsiaTheme="minorEastAsia" w:hAnsi="Times New Roman" w:cs="Times New Roman"/>
          <w:sz w:val="24"/>
          <w:szCs w:val="24"/>
        </w:rPr>
        <w:t xml:space="preserve"> carrying capacity (Fig</w:t>
      </w:r>
      <w:r w:rsidR="00773E86" w:rsidRPr="00067F17">
        <w:rPr>
          <w:rFonts w:ascii="Times New Roman" w:eastAsiaTheme="minorEastAsia" w:hAnsi="Times New Roman" w:cs="Times New Roman"/>
          <w:sz w:val="24"/>
          <w:szCs w:val="24"/>
        </w:rPr>
        <w:t>.</w:t>
      </w:r>
      <w:r w:rsidRPr="00067F17">
        <w:rPr>
          <w:rFonts w:ascii="Times New Roman" w:eastAsiaTheme="minorEastAsia" w:hAnsi="Times New Roman" w:cs="Times New Roman"/>
          <w:sz w:val="24"/>
          <w:szCs w:val="24"/>
        </w:rPr>
        <w:t xml:space="preserve"> 2). The </w:t>
      </w:r>
      <w:r w:rsidRPr="00067F17">
        <w:rPr>
          <w:rFonts w:ascii="Times New Roman" w:eastAsiaTheme="minorEastAsia" w:hAnsi="Times New Roman" w:cs="Times New Roman"/>
          <w:sz w:val="24"/>
          <w:szCs w:val="24"/>
        </w:rPr>
        <w:lastRenderedPageBreak/>
        <w:t xml:space="preserve">stressor interaction type was approximately additive when the biomass </w:t>
      </w:r>
      <w:r w:rsidR="003CC3C1" w:rsidRPr="00067F17">
        <w:rPr>
          <w:rFonts w:ascii="Times New Roman" w:eastAsiaTheme="minorEastAsia" w:hAnsi="Times New Roman" w:cs="Times New Roman"/>
          <w:sz w:val="24"/>
          <w:szCs w:val="24"/>
        </w:rPr>
        <w:t xml:space="preserve">was </w:t>
      </w:r>
      <w:r w:rsidRPr="00067F17">
        <w:rPr>
          <w:rFonts w:ascii="Times New Roman" w:eastAsiaTheme="minorEastAsia" w:hAnsi="Times New Roman" w:cs="Times New Roman"/>
          <w:sz w:val="24"/>
          <w:szCs w:val="24"/>
        </w:rPr>
        <w:t xml:space="preserve">at the carrying capacity, because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P</m:t>
            </m:r>
          </m:sub>
        </m:sSub>
        <m:r>
          <w:rPr>
            <w:rFonts w:ascii="Cambria Math" w:hAnsi="Cambria Math" w:cs="Times New Roman"/>
          </w:rPr>
          <m:t>=-R</m:t>
        </m:r>
        <m:d>
          <m:dPr>
            <m:ctrlPr>
              <w:rPr>
                <w:rFonts w:ascii="Cambria Math" w:hAnsi="Cambria Math" w:cs="Times New Roman"/>
              </w:rPr>
            </m:ctrlPr>
          </m:dPr>
          <m:e>
            <m:r>
              <w:rPr>
                <w:rFonts w:ascii="Cambria Math" w:hAnsi="Cambria Math" w:cs="Times New Roman"/>
              </w:rPr>
              <m:t>T</m:t>
            </m:r>
          </m:e>
        </m:d>
      </m:oMath>
      <w:r w:rsidRPr="00067F17">
        <w:rPr>
          <w:rFonts w:ascii="Times New Roman" w:eastAsiaTheme="minorEastAsia" w:hAnsi="Times New Roman" w:cs="Times New Roman"/>
          <w:sz w:val="24"/>
          <w:szCs w:val="24"/>
        </w:rPr>
        <w:t xml:space="preserve">. </w:t>
      </w:r>
      <w:r w:rsidR="7D824F12" w:rsidRPr="00067F17">
        <w:rPr>
          <w:rFonts w:ascii="Times New Roman" w:eastAsiaTheme="minorEastAsia" w:hAnsi="Times New Roman" w:cs="Times New Roman"/>
          <w:sz w:val="24"/>
          <w:szCs w:val="24"/>
        </w:rPr>
        <w:t>We found that</w:t>
      </w:r>
      <w:r w:rsidR="009F4B5A" w:rsidRPr="00067F17">
        <w:rPr>
          <w:rFonts w:ascii="Times New Roman" w:eastAsiaTheme="minorEastAsia" w:hAnsi="Times New Roman" w:cs="Times New Roman"/>
          <w:sz w:val="24"/>
          <w:szCs w:val="24"/>
        </w:rPr>
        <w:t>,</w:t>
      </w:r>
      <w:r w:rsidR="7D824F12" w:rsidRPr="00067F17">
        <w:rPr>
          <w:rFonts w:ascii="Times New Roman" w:eastAsiaTheme="minorEastAsia" w:hAnsi="Times New Roman" w:cs="Times New Roman"/>
          <w:sz w:val="24"/>
          <w:szCs w:val="24"/>
        </w:rPr>
        <w:t xml:space="preserve"> generally</w:t>
      </w:r>
      <w:r w:rsidR="009F4B5A" w:rsidRPr="00067F17">
        <w:rPr>
          <w:rFonts w:ascii="Times New Roman" w:eastAsiaTheme="minorEastAsia" w:hAnsi="Times New Roman" w:cs="Times New Roman"/>
          <w:sz w:val="24"/>
          <w:szCs w:val="24"/>
        </w:rPr>
        <w:t>,</w:t>
      </w:r>
      <w:r w:rsidR="7D824F12" w:rsidRPr="00067F17">
        <w:rPr>
          <w:rFonts w:ascii="Times New Roman" w:eastAsiaTheme="minorEastAsia" w:hAnsi="Times New Roman" w:cs="Times New Roman"/>
          <w:sz w:val="24"/>
          <w:szCs w:val="24"/>
        </w:rPr>
        <w:t xml:space="preserve"> stressor interactions </w:t>
      </w:r>
      <w:r w:rsidR="009F4B5A" w:rsidRPr="00067F17">
        <w:rPr>
          <w:rFonts w:ascii="Times New Roman" w:eastAsiaTheme="minorEastAsia" w:hAnsi="Times New Roman" w:cs="Times New Roman"/>
          <w:sz w:val="24"/>
          <w:szCs w:val="24"/>
        </w:rPr>
        <w:t>were</w:t>
      </w:r>
      <w:r w:rsidR="7D824F12" w:rsidRPr="00067F17">
        <w:rPr>
          <w:rFonts w:ascii="Times New Roman" w:eastAsiaTheme="minorEastAsia" w:hAnsi="Times New Roman" w:cs="Times New Roman"/>
          <w:sz w:val="24"/>
          <w:szCs w:val="24"/>
        </w:rPr>
        <w:t xml:space="preserve"> antagonistic in cases when temperature </w:t>
      </w:r>
      <w:r w:rsidR="002B226E" w:rsidRPr="00067F17">
        <w:rPr>
          <w:rFonts w:ascii="Times New Roman" w:eastAsiaTheme="minorEastAsia" w:hAnsi="Times New Roman" w:cs="Times New Roman"/>
          <w:sz w:val="24"/>
          <w:szCs w:val="24"/>
        </w:rPr>
        <w:t>deviate</w:t>
      </w:r>
      <w:r w:rsidR="009F4B5A" w:rsidRPr="00067F17">
        <w:rPr>
          <w:rFonts w:ascii="Times New Roman" w:eastAsiaTheme="minorEastAsia" w:hAnsi="Times New Roman" w:cs="Times New Roman"/>
          <w:sz w:val="24"/>
          <w:szCs w:val="24"/>
        </w:rPr>
        <w:t>d</w:t>
      </w:r>
      <w:r w:rsidR="00EE41BA" w:rsidRPr="00067F17">
        <w:rPr>
          <w:rFonts w:ascii="Times New Roman" w:eastAsiaTheme="minorEastAsia" w:hAnsi="Times New Roman" w:cs="Times New Roman"/>
          <w:sz w:val="24"/>
          <w:szCs w:val="24"/>
        </w:rPr>
        <w:t xml:space="preserve"> away</w:t>
      </w:r>
      <w:r w:rsidR="002B226E" w:rsidRPr="00067F17">
        <w:rPr>
          <w:rFonts w:ascii="Times New Roman" w:eastAsiaTheme="minorEastAsia" w:hAnsi="Times New Roman" w:cs="Times New Roman"/>
          <w:sz w:val="24"/>
          <w:szCs w:val="24"/>
        </w:rPr>
        <w:t xml:space="preserve"> from</w:t>
      </w:r>
      <w:r w:rsidR="7D824F12" w:rsidRPr="00067F17">
        <w:rPr>
          <w:rFonts w:ascii="Times New Roman" w:eastAsiaTheme="minorEastAsia" w:hAnsi="Times New Roman" w:cs="Times New Roman"/>
          <w:sz w:val="24"/>
          <w:szCs w:val="24"/>
        </w:rPr>
        <w:t xml:space="preserve"> </w:t>
      </w:r>
      <w:r w:rsidR="00EE41BA" w:rsidRPr="00067F17">
        <w:rPr>
          <w:rFonts w:ascii="Times New Roman" w:eastAsiaTheme="minorEastAsia" w:hAnsi="Times New Roman" w:cs="Times New Roman"/>
          <w:sz w:val="24"/>
          <w:szCs w:val="24"/>
        </w:rPr>
        <w:t xml:space="preserve">the </w:t>
      </w:r>
      <w:r w:rsidR="7D824F12" w:rsidRPr="00067F17">
        <w:rPr>
          <w:rFonts w:ascii="Times New Roman" w:eastAsiaTheme="minorEastAsia" w:hAnsi="Times New Roman" w:cs="Times New Roman"/>
          <w:sz w:val="24"/>
          <w:szCs w:val="24"/>
        </w:rPr>
        <w:t>thermal optimum (assuming photosynthesis without shading is greater than respiration). However, synergistic interactions c</w:t>
      </w:r>
      <w:r w:rsidR="009F4B5A" w:rsidRPr="00067F17">
        <w:rPr>
          <w:rFonts w:ascii="Times New Roman" w:eastAsiaTheme="minorEastAsia" w:hAnsi="Times New Roman" w:cs="Times New Roman"/>
          <w:sz w:val="24"/>
          <w:szCs w:val="24"/>
        </w:rPr>
        <w:t>ould</w:t>
      </w:r>
      <w:r w:rsidR="7D824F12" w:rsidRPr="00067F17">
        <w:rPr>
          <w:rFonts w:ascii="Times New Roman" w:eastAsiaTheme="minorEastAsia" w:hAnsi="Times New Roman" w:cs="Times New Roman"/>
          <w:sz w:val="24"/>
          <w:szCs w:val="24"/>
        </w:rPr>
        <w:t xml:space="preserve"> occur when applying temperature “stress</w:t>
      </w:r>
      <w:r w:rsidR="00D45517" w:rsidRPr="00067F17">
        <w:rPr>
          <w:rFonts w:ascii="Times New Roman" w:eastAsiaTheme="minorEastAsia" w:hAnsi="Times New Roman" w:cs="Times New Roman"/>
          <w:sz w:val="24"/>
          <w:szCs w:val="24"/>
        </w:rPr>
        <w:t>or</w:t>
      </w:r>
      <w:r w:rsidR="7D824F12" w:rsidRPr="00067F17">
        <w:rPr>
          <w:rFonts w:ascii="Times New Roman" w:eastAsiaTheme="minorEastAsia" w:hAnsi="Times New Roman" w:cs="Times New Roman"/>
          <w:sz w:val="24"/>
          <w:szCs w:val="24"/>
        </w:rPr>
        <w:t>s” that shift toward thermal optim</w:t>
      </w:r>
      <w:r w:rsidR="00EE41BA" w:rsidRPr="00067F17">
        <w:rPr>
          <w:rFonts w:ascii="Times New Roman" w:eastAsiaTheme="minorEastAsia" w:hAnsi="Times New Roman" w:cs="Times New Roman"/>
          <w:sz w:val="24"/>
          <w:szCs w:val="24"/>
        </w:rPr>
        <w:t>a</w:t>
      </w:r>
      <w:r w:rsidR="7D824F12" w:rsidRPr="00067F17">
        <w:rPr>
          <w:rFonts w:ascii="Times New Roman" w:eastAsiaTheme="minorEastAsia" w:hAnsi="Times New Roman" w:cs="Times New Roman"/>
          <w:sz w:val="24"/>
          <w:szCs w:val="24"/>
        </w:rPr>
        <w:t xml:space="preserve"> or when respiration exceed</w:t>
      </w:r>
      <w:r w:rsidR="009F4B5A" w:rsidRPr="00067F17">
        <w:rPr>
          <w:rFonts w:ascii="Times New Roman" w:eastAsiaTheme="minorEastAsia" w:hAnsi="Times New Roman" w:cs="Times New Roman"/>
          <w:sz w:val="24"/>
          <w:szCs w:val="24"/>
        </w:rPr>
        <w:t>ed</w:t>
      </w:r>
      <w:r w:rsidR="7D824F12" w:rsidRPr="00067F17">
        <w:rPr>
          <w:rFonts w:ascii="Times New Roman" w:eastAsiaTheme="minorEastAsia" w:hAnsi="Times New Roman" w:cs="Times New Roman"/>
          <w:sz w:val="24"/>
          <w:szCs w:val="24"/>
        </w:rPr>
        <w:t xml:space="preserve"> photosynthesis (without shading) </w:t>
      </w:r>
      <w:r w:rsidR="00EE41BA" w:rsidRPr="00067F17">
        <w:rPr>
          <w:rFonts w:ascii="Times New Roman" w:eastAsiaTheme="minorEastAsia" w:hAnsi="Times New Roman" w:cs="Times New Roman"/>
          <w:sz w:val="24"/>
          <w:szCs w:val="24"/>
        </w:rPr>
        <w:t>–</w:t>
      </w:r>
      <w:r w:rsidR="7D824F12" w:rsidRPr="00067F17">
        <w:rPr>
          <w:rFonts w:ascii="Times New Roman" w:eastAsiaTheme="minorEastAsia" w:hAnsi="Times New Roman" w:cs="Times New Roman"/>
          <w:sz w:val="24"/>
          <w:szCs w:val="24"/>
        </w:rPr>
        <w:t xml:space="preserve"> which represents an unviable population. </w:t>
      </w:r>
      <w:r w:rsidR="00EE41BA" w:rsidRPr="00067F17">
        <w:rPr>
          <w:rFonts w:ascii="Times New Roman" w:eastAsiaTheme="minorEastAsia" w:hAnsi="Times New Roman" w:cs="Times New Roman"/>
          <w:sz w:val="24"/>
          <w:szCs w:val="24"/>
        </w:rPr>
        <w:t>For</w:t>
      </w:r>
      <w:r w:rsidR="7D824F12" w:rsidRPr="00067F17">
        <w:rPr>
          <w:rFonts w:ascii="Times New Roman" w:eastAsiaTheme="minorEastAsia" w:hAnsi="Times New Roman" w:cs="Times New Roman"/>
          <w:sz w:val="24"/>
          <w:szCs w:val="24"/>
        </w:rPr>
        <w:t xml:space="preserve"> stressors that reduce</w:t>
      </w:r>
      <w:r w:rsidR="009F4B5A" w:rsidRPr="00067F17">
        <w:rPr>
          <w:rFonts w:ascii="Times New Roman" w:eastAsiaTheme="minorEastAsia" w:hAnsi="Times New Roman" w:cs="Times New Roman"/>
          <w:sz w:val="24"/>
          <w:szCs w:val="24"/>
        </w:rPr>
        <w:t>d</w:t>
      </w:r>
      <w:r w:rsidR="7D824F12" w:rsidRPr="00067F17">
        <w:rPr>
          <w:rFonts w:ascii="Times New Roman" w:eastAsiaTheme="minorEastAsia" w:hAnsi="Times New Roman" w:cs="Times New Roman"/>
          <w:sz w:val="24"/>
          <w:szCs w:val="24"/>
        </w:rPr>
        <w:t xml:space="preserve"> net-growth</w:t>
      </w:r>
      <w:r w:rsidR="00EE41BA" w:rsidRPr="00067F17">
        <w:rPr>
          <w:rFonts w:ascii="Times New Roman" w:eastAsiaTheme="minorEastAsia" w:hAnsi="Times New Roman" w:cs="Times New Roman"/>
          <w:sz w:val="24"/>
          <w:szCs w:val="24"/>
        </w:rPr>
        <w:t>,</w:t>
      </w:r>
      <w:r w:rsidR="7D824F12" w:rsidRPr="00067F17">
        <w:rPr>
          <w:rFonts w:ascii="Times New Roman" w:eastAsiaTheme="minorEastAsia" w:hAnsi="Times New Roman" w:cs="Times New Roman"/>
          <w:sz w:val="24"/>
          <w:szCs w:val="24"/>
        </w:rPr>
        <w:t xml:space="preserve"> the </w:t>
      </w:r>
      <w:r w:rsidR="00EE41BA" w:rsidRPr="00067F17">
        <w:rPr>
          <w:rFonts w:ascii="Times New Roman" w:eastAsiaTheme="minorEastAsia" w:hAnsi="Times New Roman" w:cs="Times New Roman"/>
          <w:sz w:val="24"/>
          <w:szCs w:val="24"/>
        </w:rPr>
        <w:t xml:space="preserve">observed </w:t>
      </w:r>
      <w:r w:rsidR="7D824F12" w:rsidRPr="00067F17">
        <w:rPr>
          <w:rFonts w:ascii="Times New Roman" w:eastAsiaTheme="minorEastAsia" w:hAnsi="Times New Roman" w:cs="Times New Roman"/>
          <w:sz w:val="24"/>
          <w:szCs w:val="24"/>
        </w:rPr>
        <w:t>interaction w</w:t>
      </w:r>
      <w:r w:rsidR="009F4B5A" w:rsidRPr="00067F17">
        <w:rPr>
          <w:rFonts w:ascii="Times New Roman" w:eastAsiaTheme="minorEastAsia" w:hAnsi="Times New Roman" w:cs="Times New Roman"/>
          <w:sz w:val="24"/>
          <w:szCs w:val="24"/>
        </w:rPr>
        <w:t>as</w:t>
      </w:r>
      <w:r w:rsidR="7D824F12" w:rsidRPr="00067F17">
        <w:rPr>
          <w:rFonts w:ascii="Times New Roman" w:eastAsiaTheme="minorEastAsia" w:hAnsi="Times New Roman" w:cs="Times New Roman"/>
          <w:sz w:val="24"/>
          <w:szCs w:val="24"/>
        </w:rPr>
        <w:t xml:space="preserve"> always antagonistic. Additionally, regardless of the stressor interaction observed, </w:t>
      </w:r>
      <w:r w:rsidR="009F4B5A" w:rsidRPr="00067F17">
        <w:rPr>
          <w:rFonts w:ascii="Times New Roman" w:eastAsiaTheme="minorEastAsia" w:hAnsi="Times New Roman" w:cs="Times New Roman"/>
          <w:sz w:val="24"/>
          <w:szCs w:val="24"/>
        </w:rPr>
        <w:t xml:space="preserve">the </w:t>
      </w:r>
      <w:r w:rsidR="7D824F12" w:rsidRPr="00067F17">
        <w:rPr>
          <w:rFonts w:ascii="Times New Roman" w:eastAsiaTheme="minorEastAsia" w:hAnsi="Times New Roman" w:cs="Times New Roman"/>
          <w:sz w:val="24"/>
          <w:szCs w:val="24"/>
        </w:rPr>
        <w:t xml:space="preserve">interaction </w:t>
      </w:r>
      <w:r w:rsidR="009F4B5A" w:rsidRPr="00067F17">
        <w:rPr>
          <w:rFonts w:ascii="Times New Roman" w:eastAsiaTheme="minorEastAsia" w:hAnsi="Times New Roman" w:cs="Times New Roman"/>
          <w:sz w:val="24"/>
          <w:szCs w:val="24"/>
        </w:rPr>
        <w:t>was of</w:t>
      </w:r>
      <w:r w:rsidR="7D824F12" w:rsidRPr="00067F17">
        <w:rPr>
          <w:rFonts w:ascii="Times New Roman" w:eastAsiaTheme="minorEastAsia" w:hAnsi="Times New Roman" w:cs="Times New Roman"/>
          <w:sz w:val="24"/>
          <w:szCs w:val="24"/>
        </w:rPr>
        <w:t xml:space="preserve"> the same type but with a linearly decreasing magnitude for a population </w:t>
      </w:r>
      <w:r w:rsidR="00EE41BA" w:rsidRPr="00067F17">
        <w:rPr>
          <w:rFonts w:ascii="Times New Roman" w:eastAsiaTheme="minorEastAsia" w:hAnsi="Times New Roman" w:cs="Times New Roman"/>
          <w:sz w:val="24"/>
          <w:szCs w:val="24"/>
        </w:rPr>
        <w:t>under</w:t>
      </w:r>
      <w:r w:rsidR="7D824F12" w:rsidRPr="00067F17">
        <w:rPr>
          <w:rFonts w:ascii="Times New Roman" w:eastAsiaTheme="minorEastAsia" w:hAnsi="Times New Roman" w:cs="Times New Roman"/>
          <w:sz w:val="24"/>
          <w:szCs w:val="24"/>
        </w:rPr>
        <w:t xml:space="preserve"> carrying capacity, </w:t>
      </w:r>
      <w:r w:rsidR="009F4B5A" w:rsidRPr="00067F17">
        <w:rPr>
          <w:rFonts w:ascii="Times New Roman" w:eastAsiaTheme="minorEastAsia" w:hAnsi="Times New Roman" w:cs="Times New Roman"/>
          <w:sz w:val="24"/>
          <w:szCs w:val="24"/>
        </w:rPr>
        <w:t>was</w:t>
      </w:r>
      <w:r w:rsidR="7D824F12" w:rsidRPr="00067F17">
        <w:rPr>
          <w:rFonts w:ascii="Times New Roman" w:eastAsiaTheme="minorEastAsia" w:hAnsi="Times New Roman" w:cs="Times New Roman"/>
          <w:sz w:val="24"/>
          <w:szCs w:val="24"/>
        </w:rPr>
        <w:t xml:space="preserve"> additive at carrying capacity</w:t>
      </w:r>
      <w:r w:rsidR="00F74C12" w:rsidRPr="00067F17">
        <w:rPr>
          <w:rFonts w:ascii="Times New Roman" w:eastAsiaTheme="minorEastAsia" w:hAnsi="Times New Roman" w:cs="Times New Roman"/>
          <w:sz w:val="24"/>
          <w:szCs w:val="24"/>
        </w:rPr>
        <w:t>,</w:t>
      </w:r>
      <w:r w:rsidR="7D824F12" w:rsidRPr="00067F17">
        <w:rPr>
          <w:rFonts w:ascii="Times New Roman" w:eastAsiaTheme="minorEastAsia" w:hAnsi="Times New Roman" w:cs="Times New Roman"/>
          <w:sz w:val="24"/>
          <w:szCs w:val="24"/>
        </w:rPr>
        <w:t xml:space="preserve"> and </w:t>
      </w:r>
      <w:r w:rsidR="009F4B5A" w:rsidRPr="00067F17">
        <w:rPr>
          <w:rFonts w:ascii="Times New Roman" w:eastAsiaTheme="minorEastAsia" w:hAnsi="Times New Roman" w:cs="Times New Roman"/>
          <w:sz w:val="24"/>
          <w:szCs w:val="24"/>
        </w:rPr>
        <w:t>changed</w:t>
      </w:r>
      <w:r w:rsidR="00F74C12" w:rsidRPr="00067F17">
        <w:rPr>
          <w:rFonts w:ascii="Times New Roman" w:eastAsiaTheme="minorEastAsia" w:hAnsi="Times New Roman" w:cs="Times New Roman"/>
          <w:sz w:val="24"/>
          <w:szCs w:val="24"/>
        </w:rPr>
        <w:t xml:space="preserve"> </w:t>
      </w:r>
      <w:r w:rsidR="7D824F12" w:rsidRPr="00067F17">
        <w:rPr>
          <w:rFonts w:ascii="Times New Roman" w:eastAsiaTheme="minorEastAsia" w:hAnsi="Times New Roman" w:cs="Times New Roman"/>
          <w:sz w:val="24"/>
          <w:szCs w:val="24"/>
        </w:rPr>
        <w:t>type</w:t>
      </w:r>
      <w:r w:rsidR="009F4B5A" w:rsidRPr="00067F17">
        <w:rPr>
          <w:rFonts w:ascii="Times New Roman" w:eastAsiaTheme="minorEastAsia" w:hAnsi="Times New Roman" w:cs="Times New Roman"/>
          <w:sz w:val="24"/>
          <w:szCs w:val="24"/>
        </w:rPr>
        <w:t>,</w:t>
      </w:r>
      <w:r w:rsidR="7D824F12" w:rsidRPr="00067F17">
        <w:rPr>
          <w:rFonts w:ascii="Times New Roman" w:eastAsiaTheme="minorEastAsia" w:hAnsi="Times New Roman" w:cs="Times New Roman"/>
          <w:sz w:val="24"/>
          <w:szCs w:val="24"/>
        </w:rPr>
        <w:t xml:space="preserve"> with linearly increasing magnitude</w:t>
      </w:r>
      <w:r w:rsidR="009F4B5A" w:rsidRPr="00067F17">
        <w:rPr>
          <w:rFonts w:ascii="Times New Roman" w:eastAsiaTheme="minorEastAsia" w:hAnsi="Times New Roman" w:cs="Times New Roman"/>
          <w:sz w:val="24"/>
          <w:szCs w:val="24"/>
        </w:rPr>
        <w:t>, beyond carrying capacity</w:t>
      </w:r>
      <w:r w:rsidR="00933E2B" w:rsidRPr="00067F17">
        <w:rPr>
          <w:rFonts w:ascii="Times New Roman" w:eastAsiaTheme="minorEastAsia" w:hAnsi="Times New Roman" w:cs="Times New Roman"/>
          <w:sz w:val="24"/>
          <w:szCs w:val="24"/>
        </w:rPr>
        <w:t xml:space="preserve"> (Fig. 2). </w:t>
      </w:r>
    </w:p>
    <w:p w14:paraId="23A2CADC" w14:textId="77777777" w:rsidR="00B9405E" w:rsidRPr="00067F17" w:rsidRDefault="00B9405E" w:rsidP="00067F17">
      <w:pPr>
        <w:spacing w:after="0" w:line="480" w:lineRule="auto"/>
        <w:rPr>
          <w:rFonts w:ascii="Times New Roman" w:hAnsi="Times New Roman" w:cs="Times New Roman"/>
          <w:i/>
          <w:sz w:val="24"/>
          <w:szCs w:val="24"/>
        </w:rPr>
      </w:pPr>
    </w:p>
    <w:p w14:paraId="74115465" w14:textId="240309FC" w:rsidR="006E30F8" w:rsidRPr="00067F17" w:rsidRDefault="00C303EA" w:rsidP="00067F17">
      <w:pPr>
        <w:spacing w:after="0" w:line="480" w:lineRule="auto"/>
        <w:rPr>
          <w:rFonts w:ascii="Times New Roman" w:hAnsi="Times New Roman" w:cs="Times New Roman"/>
          <w:i/>
          <w:sz w:val="24"/>
          <w:szCs w:val="24"/>
        </w:rPr>
      </w:pPr>
      <w:r w:rsidRPr="00067F17">
        <w:rPr>
          <w:rFonts w:ascii="Times New Roman" w:hAnsi="Times New Roman" w:cs="Times New Roman"/>
          <w:i/>
          <w:sz w:val="24"/>
          <w:szCs w:val="24"/>
        </w:rPr>
        <w:t xml:space="preserve">Population sub-model </w:t>
      </w:r>
    </w:p>
    <w:p w14:paraId="57DF90F0" w14:textId="69FA2EEA" w:rsidR="006E30F8" w:rsidRPr="00067F17" w:rsidRDefault="00C303EA"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The population sub-model follow</w:t>
      </w:r>
      <w:r w:rsidR="009F4B5A" w:rsidRPr="00067F17">
        <w:rPr>
          <w:rFonts w:ascii="Times New Roman" w:hAnsi="Times New Roman" w:cs="Times New Roman"/>
          <w:sz w:val="24"/>
          <w:szCs w:val="24"/>
        </w:rPr>
        <w:t>ed</w:t>
      </w:r>
      <w:r w:rsidRPr="00067F17">
        <w:rPr>
          <w:rFonts w:ascii="Times New Roman" w:hAnsi="Times New Roman" w:cs="Times New Roman"/>
          <w:sz w:val="24"/>
          <w:szCs w:val="24"/>
        </w:rPr>
        <w:t xml:space="preserve"> the logistic growth equation. Under</w:t>
      </w:r>
      <w:r w:rsidR="009F4B5A" w:rsidRPr="00067F17">
        <w:rPr>
          <w:rFonts w:ascii="Times New Roman" w:hAnsi="Times New Roman" w:cs="Times New Roman"/>
          <w:sz w:val="24"/>
          <w:szCs w:val="24"/>
        </w:rPr>
        <w:t xml:space="preserve"> optimal (</w:t>
      </w:r>
      <w:r w:rsidRPr="00067F17">
        <w:rPr>
          <w:rFonts w:ascii="Times New Roman" w:hAnsi="Times New Roman" w:cs="Times New Roman"/>
          <w:sz w:val="24"/>
          <w:szCs w:val="24"/>
        </w:rPr>
        <w:t>control</w:t>
      </w:r>
      <w:r w:rsidR="009F4B5A" w:rsidRPr="00067F17">
        <w:rPr>
          <w:rFonts w:ascii="Times New Roman" w:hAnsi="Times New Roman" w:cs="Times New Roman"/>
          <w:sz w:val="24"/>
          <w:szCs w:val="24"/>
        </w:rPr>
        <w:t>)</w:t>
      </w:r>
      <w:r w:rsidRPr="00067F17">
        <w:rPr>
          <w:rFonts w:ascii="Times New Roman" w:hAnsi="Times New Roman" w:cs="Times New Roman"/>
          <w:sz w:val="24"/>
          <w:szCs w:val="24"/>
        </w:rPr>
        <w:t xml:space="preserve"> conditions, biomass rapidly increase</w:t>
      </w:r>
      <w:r w:rsidR="009F4B5A" w:rsidRPr="00067F17">
        <w:rPr>
          <w:rFonts w:ascii="Times New Roman" w:hAnsi="Times New Roman" w:cs="Times New Roman"/>
          <w:sz w:val="24"/>
          <w:szCs w:val="24"/>
        </w:rPr>
        <w:t>s</w:t>
      </w:r>
      <w:r w:rsidRPr="00067F17">
        <w:rPr>
          <w:rFonts w:ascii="Times New Roman" w:hAnsi="Times New Roman" w:cs="Times New Roman"/>
          <w:sz w:val="24"/>
          <w:szCs w:val="24"/>
        </w:rPr>
        <w:t xml:space="preserve"> while population growth </w:t>
      </w:r>
      <w:r w:rsidR="009F4B5A" w:rsidRPr="00067F17">
        <w:rPr>
          <w:rFonts w:ascii="Times New Roman" w:hAnsi="Times New Roman" w:cs="Times New Roman"/>
          <w:sz w:val="24"/>
          <w:szCs w:val="24"/>
        </w:rPr>
        <w:t>was</w:t>
      </w:r>
      <w:r w:rsidRPr="00067F17">
        <w:rPr>
          <w:rFonts w:ascii="Times New Roman" w:hAnsi="Times New Roman" w:cs="Times New Roman"/>
          <w:sz w:val="24"/>
          <w:szCs w:val="24"/>
        </w:rPr>
        <w:t xml:space="preserve"> in the exponential phase of the logistic curve, and then slow</w:t>
      </w:r>
      <w:r w:rsidR="009F4B5A" w:rsidRPr="00067F17">
        <w:rPr>
          <w:rFonts w:ascii="Times New Roman" w:hAnsi="Times New Roman" w:cs="Times New Roman"/>
          <w:sz w:val="24"/>
          <w:szCs w:val="24"/>
        </w:rPr>
        <w:t>ed</w:t>
      </w:r>
      <w:r w:rsidRPr="00067F17">
        <w:rPr>
          <w:rFonts w:ascii="Times New Roman" w:hAnsi="Times New Roman" w:cs="Times New Roman"/>
          <w:sz w:val="24"/>
          <w:szCs w:val="24"/>
        </w:rPr>
        <w:t xml:space="preserve"> because of shading before reaching equilibrium (when </w:t>
      </w:r>
      <w:r w:rsidR="00903AC4" w:rsidRPr="00067F17">
        <w:rPr>
          <w:rFonts w:ascii="Times New Roman" w:hAnsi="Times New Roman" w:cs="Times New Roman"/>
          <w:sz w:val="24"/>
          <w:szCs w:val="24"/>
        </w:rPr>
        <w:t>net</w:t>
      </w:r>
      <w:r w:rsidRPr="00067F17">
        <w:rPr>
          <w:rFonts w:ascii="Times New Roman" w:hAnsi="Times New Roman" w:cs="Times New Roman"/>
          <w:sz w:val="24"/>
          <w:szCs w:val="24"/>
        </w:rPr>
        <w:t xml:space="preserve"> production is zero) at a biomass of approximately 80% of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max</m:t>
            </m:r>
          </m:sub>
        </m:sSub>
      </m:oMath>
      <w:r w:rsidRPr="00067F17">
        <w:rPr>
          <w:rFonts w:ascii="Times New Roman" w:hAnsi="Times New Roman" w:cs="Times New Roman"/>
          <w:sz w:val="24"/>
          <w:szCs w:val="24"/>
        </w:rPr>
        <w:t xml:space="preserve">, which </w:t>
      </w:r>
      <w:r w:rsidR="009F4B5A" w:rsidRPr="00067F17">
        <w:rPr>
          <w:rFonts w:ascii="Times New Roman" w:hAnsi="Times New Roman" w:cs="Times New Roman"/>
          <w:sz w:val="24"/>
          <w:szCs w:val="24"/>
        </w:rPr>
        <w:t>took</w:t>
      </w:r>
      <w:r w:rsidRPr="00067F17">
        <w:rPr>
          <w:rFonts w:ascii="Times New Roman" w:hAnsi="Times New Roman" w:cs="Times New Roman"/>
          <w:sz w:val="24"/>
          <w:szCs w:val="24"/>
        </w:rPr>
        <w:t xml:space="preserve"> ~25 days (Fig. 3A)</w:t>
      </w:r>
      <w:r w:rsidRPr="00067F17">
        <w:rPr>
          <w:rFonts w:ascii="Times New Roman" w:hAnsi="Times New Roman" w:cs="Times New Roman"/>
          <w:i/>
          <w:sz w:val="24"/>
          <w:szCs w:val="24"/>
        </w:rPr>
        <w:t xml:space="preserve">. </w:t>
      </w:r>
      <w:r w:rsidRPr="00067F17">
        <w:rPr>
          <w:rFonts w:ascii="Times New Roman" w:hAnsi="Times New Roman" w:cs="Times New Roman"/>
          <w:sz w:val="24"/>
          <w:szCs w:val="24"/>
        </w:rPr>
        <w:t>Under both single stressor scenarios (</w:t>
      </w:r>
      <w:r w:rsidR="00280BD2" w:rsidRPr="00067F17">
        <w:rPr>
          <w:rFonts w:ascii="Times New Roman" w:hAnsi="Times New Roman" w:cs="Times New Roman"/>
          <w:sz w:val="24"/>
          <w:szCs w:val="24"/>
        </w:rPr>
        <w:t>i.e.</w:t>
      </w:r>
      <w:r w:rsidRPr="00067F17">
        <w:rPr>
          <w:rFonts w:ascii="Times New Roman" w:hAnsi="Times New Roman" w:cs="Times New Roman"/>
          <w:sz w:val="24"/>
          <w:szCs w:val="24"/>
        </w:rPr>
        <w:t xml:space="preserve">, </w:t>
      </w:r>
      <w:r w:rsidR="00280BD2" w:rsidRPr="00067F17">
        <w:rPr>
          <w:rFonts w:ascii="Times New Roman" w:hAnsi="Times New Roman" w:cs="Times New Roman"/>
          <w:sz w:val="24"/>
          <w:szCs w:val="24"/>
        </w:rPr>
        <w:t>only light stress or only temperature stress</w:t>
      </w:r>
      <w:r w:rsidR="00773E86" w:rsidRPr="00067F17">
        <w:rPr>
          <w:rFonts w:ascii="Times New Roman" w:hAnsi="Times New Roman" w:cs="Times New Roman"/>
          <w:sz w:val="24"/>
          <w:szCs w:val="24"/>
        </w:rPr>
        <w:t xml:space="preserve"> – blue boxes in Fig. 1</w:t>
      </w:r>
      <w:r w:rsidRPr="00067F17">
        <w:rPr>
          <w:rFonts w:ascii="Times New Roman" w:hAnsi="Times New Roman" w:cs="Times New Roman"/>
          <w:sz w:val="24"/>
          <w:szCs w:val="24"/>
        </w:rPr>
        <w:t>)</w:t>
      </w:r>
      <w:r w:rsidR="00280BD2" w:rsidRPr="00067F17">
        <w:rPr>
          <w:rFonts w:ascii="Times New Roman" w:hAnsi="Times New Roman" w:cs="Times New Roman"/>
          <w:sz w:val="24"/>
          <w:szCs w:val="24"/>
        </w:rPr>
        <w:t>,</w:t>
      </w:r>
      <w:r w:rsidRPr="00067F17">
        <w:rPr>
          <w:rFonts w:ascii="Times New Roman" w:hAnsi="Times New Roman" w:cs="Times New Roman"/>
          <w:sz w:val="24"/>
          <w:szCs w:val="24"/>
        </w:rPr>
        <w:t xml:space="preserve"> population growth </w:t>
      </w:r>
      <w:r w:rsidR="009F4B5A" w:rsidRPr="00067F17">
        <w:rPr>
          <w:rFonts w:ascii="Times New Roman" w:hAnsi="Times New Roman" w:cs="Times New Roman"/>
          <w:sz w:val="24"/>
          <w:szCs w:val="24"/>
        </w:rPr>
        <w:t>wa</w:t>
      </w:r>
      <w:r w:rsidRPr="00067F17">
        <w:rPr>
          <w:rFonts w:ascii="Times New Roman" w:hAnsi="Times New Roman" w:cs="Times New Roman"/>
          <w:sz w:val="24"/>
          <w:szCs w:val="24"/>
        </w:rPr>
        <w:t xml:space="preserve">s slower compared to control conditions, the system </w:t>
      </w:r>
      <w:r w:rsidR="009F4B5A" w:rsidRPr="00067F17">
        <w:rPr>
          <w:rFonts w:ascii="Times New Roman" w:hAnsi="Times New Roman" w:cs="Times New Roman"/>
          <w:sz w:val="24"/>
          <w:szCs w:val="24"/>
        </w:rPr>
        <w:t>took</w:t>
      </w:r>
      <w:r w:rsidRPr="00067F17">
        <w:rPr>
          <w:rFonts w:ascii="Times New Roman" w:hAnsi="Times New Roman" w:cs="Times New Roman"/>
          <w:sz w:val="24"/>
          <w:szCs w:val="24"/>
        </w:rPr>
        <w:t xml:space="preserve"> more than twice as long to reach equilibrium</w:t>
      </w:r>
      <w:r w:rsidR="00185742" w:rsidRPr="00067F17">
        <w:rPr>
          <w:rFonts w:ascii="Times New Roman" w:hAnsi="Times New Roman" w:cs="Times New Roman"/>
          <w:sz w:val="24"/>
          <w:szCs w:val="24"/>
        </w:rPr>
        <w:t>,</w:t>
      </w:r>
      <w:r w:rsidR="000C5B9C" w:rsidRPr="00067F17">
        <w:rPr>
          <w:rFonts w:ascii="Times New Roman" w:hAnsi="Times New Roman" w:cs="Times New Roman"/>
          <w:sz w:val="24"/>
          <w:szCs w:val="24"/>
        </w:rPr>
        <w:t xml:space="preserve"> and biomass stabilises at </w:t>
      </w:r>
      <w:r w:rsidRPr="00067F17">
        <w:rPr>
          <w:rFonts w:ascii="Times New Roman" w:hAnsi="Times New Roman" w:cs="Times New Roman"/>
          <w:sz w:val="24"/>
          <w:szCs w:val="24"/>
        </w:rPr>
        <w:t xml:space="preserve">approximately 60% of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max</m:t>
            </m:r>
          </m:sub>
        </m:sSub>
      </m:oMath>
      <w:r w:rsidRPr="00067F17">
        <w:rPr>
          <w:rFonts w:ascii="Times New Roman" w:hAnsi="Times New Roman" w:cs="Times New Roman"/>
          <w:sz w:val="24"/>
          <w:szCs w:val="24"/>
        </w:rPr>
        <w:t xml:space="preserve"> (Fig. 3A). Finally, </w:t>
      </w:r>
      <w:r w:rsidR="006704A6" w:rsidRPr="00067F17">
        <w:rPr>
          <w:rFonts w:ascii="Times New Roman" w:hAnsi="Times New Roman" w:cs="Times New Roman"/>
          <w:sz w:val="24"/>
          <w:szCs w:val="24"/>
        </w:rPr>
        <w:t xml:space="preserve">under maximal stress from two co-occurring </w:t>
      </w:r>
      <w:r w:rsidR="00280BD2" w:rsidRPr="00067F17">
        <w:rPr>
          <w:rFonts w:ascii="Times New Roman" w:hAnsi="Times New Roman" w:cs="Times New Roman"/>
          <w:sz w:val="24"/>
          <w:szCs w:val="24"/>
        </w:rPr>
        <w:t>stressors</w:t>
      </w:r>
      <w:r w:rsidRPr="00067F17">
        <w:rPr>
          <w:rFonts w:ascii="Times New Roman" w:hAnsi="Times New Roman" w:cs="Times New Roman"/>
          <w:sz w:val="24"/>
          <w:szCs w:val="24"/>
        </w:rPr>
        <w:t xml:space="preserve">, population growth </w:t>
      </w:r>
      <w:r w:rsidR="009F4B5A" w:rsidRPr="00067F17">
        <w:rPr>
          <w:rFonts w:ascii="Times New Roman" w:hAnsi="Times New Roman" w:cs="Times New Roman"/>
          <w:sz w:val="24"/>
          <w:szCs w:val="24"/>
        </w:rPr>
        <w:t>wa</w:t>
      </w:r>
      <w:r w:rsidRPr="00067F17">
        <w:rPr>
          <w:rFonts w:ascii="Times New Roman" w:hAnsi="Times New Roman" w:cs="Times New Roman"/>
          <w:sz w:val="24"/>
          <w:szCs w:val="24"/>
        </w:rPr>
        <w:t xml:space="preserve">s drastically slower compared to </w:t>
      </w:r>
      <w:r w:rsidR="009F4B5A" w:rsidRPr="00067F17">
        <w:rPr>
          <w:rFonts w:ascii="Times New Roman" w:hAnsi="Times New Roman" w:cs="Times New Roman"/>
          <w:sz w:val="24"/>
          <w:szCs w:val="24"/>
        </w:rPr>
        <w:t>optimal</w:t>
      </w:r>
      <w:r w:rsidRPr="00067F17">
        <w:rPr>
          <w:rFonts w:ascii="Times New Roman" w:hAnsi="Times New Roman" w:cs="Times New Roman"/>
          <w:sz w:val="24"/>
          <w:szCs w:val="24"/>
        </w:rPr>
        <w:t xml:space="preserve"> conditions</w:t>
      </w:r>
      <w:r w:rsidR="000C5B9C" w:rsidRPr="00067F17">
        <w:rPr>
          <w:rFonts w:ascii="Times New Roman" w:hAnsi="Times New Roman" w:cs="Times New Roman"/>
          <w:sz w:val="24"/>
          <w:szCs w:val="24"/>
        </w:rPr>
        <w:t>,</w:t>
      </w:r>
      <w:r w:rsidRPr="00067F17">
        <w:rPr>
          <w:rFonts w:ascii="Times New Roman" w:hAnsi="Times New Roman" w:cs="Times New Roman"/>
          <w:sz w:val="24"/>
          <w:szCs w:val="24"/>
        </w:rPr>
        <w:t xml:space="preserve"> </w:t>
      </w:r>
      <w:r w:rsidR="000C5B9C" w:rsidRPr="00067F17">
        <w:rPr>
          <w:rFonts w:ascii="Times New Roman" w:hAnsi="Times New Roman" w:cs="Times New Roman"/>
          <w:sz w:val="24"/>
          <w:szCs w:val="24"/>
        </w:rPr>
        <w:t>t</w:t>
      </w:r>
      <w:r w:rsidRPr="00067F17">
        <w:rPr>
          <w:rFonts w:ascii="Times New Roman" w:hAnsi="Times New Roman" w:cs="Times New Roman"/>
          <w:sz w:val="24"/>
          <w:szCs w:val="24"/>
        </w:rPr>
        <w:t xml:space="preserve">he system </w:t>
      </w:r>
      <w:r w:rsidR="009F4B5A" w:rsidRPr="00067F17">
        <w:rPr>
          <w:rFonts w:ascii="Times New Roman" w:hAnsi="Times New Roman" w:cs="Times New Roman"/>
          <w:sz w:val="24"/>
          <w:szCs w:val="24"/>
        </w:rPr>
        <w:t>took</w:t>
      </w:r>
      <w:r w:rsidRPr="00067F17">
        <w:rPr>
          <w:rFonts w:ascii="Times New Roman" w:hAnsi="Times New Roman" w:cs="Times New Roman"/>
          <w:sz w:val="24"/>
          <w:szCs w:val="24"/>
        </w:rPr>
        <w:t xml:space="preserve"> more than 10 times longer to reach equilibrium</w:t>
      </w:r>
      <w:r w:rsidR="000C5B9C" w:rsidRPr="00067F17">
        <w:rPr>
          <w:rFonts w:ascii="Times New Roman" w:hAnsi="Times New Roman" w:cs="Times New Roman"/>
          <w:sz w:val="24"/>
          <w:szCs w:val="24"/>
        </w:rPr>
        <w:t>,</w:t>
      </w:r>
      <w:r w:rsidRPr="00067F17">
        <w:rPr>
          <w:rFonts w:ascii="Times New Roman" w:hAnsi="Times New Roman" w:cs="Times New Roman"/>
          <w:sz w:val="24"/>
          <w:szCs w:val="24"/>
        </w:rPr>
        <w:t xml:space="preserve"> and biomass stabilise</w:t>
      </w:r>
      <w:r w:rsidR="00395A34" w:rsidRPr="00067F17">
        <w:rPr>
          <w:rFonts w:ascii="Times New Roman" w:hAnsi="Times New Roman" w:cs="Times New Roman"/>
          <w:sz w:val="24"/>
          <w:szCs w:val="24"/>
        </w:rPr>
        <w:t>d</w:t>
      </w:r>
      <w:r w:rsidRPr="00067F17">
        <w:rPr>
          <w:rFonts w:ascii="Times New Roman" w:hAnsi="Times New Roman" w:cs="Times New Roman"/>
          <w:sz w:val="24"/>
          <w:szCs w:val="24"/>
        </w:rPr>
        <w:t xml:space="preserve"> at approximately 25% of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max</m:t>
            </m:r>
          </m:sub>
        </m:sSub>
      </m:oMath>
      <w:r w:rsidRPr="00067F17">
        <w:rPr>
          <w:rFonts w:ascii="Times New Roman" w:hAnsi="Times New Roman" w:cs="Times New Roman"/>
          <w:sz w:val="24"/>
          <w:szCs w:val="24"/>
        </w:rPr>
        <w:t xml:space="preserve"> (Fig. 3A).</w:t>
      </w:r>
    </w:p>
    <w:p w14:paraId="4172255B" w14:textId="77777777" w:rsidR="00552124" w:rsidRPr="00067F17" w:rsidRDefault="00552124" w:rsidP="00067F17">
      <w:pPr>
        <w:spacing w:after="0" w:line="480" w:lineRule="auto"/>
        <w:rPr>
          <w:rFonts w:ascii="Times New Roman" w:hAnsi="Times New Roman" w:cs="Times New Roman"/>
          <w:sz w:val="24"/>
          <w:szCs w:val="24"/>
        </w:rPr>
      </w:pPr>
    </w:p>
    <w:p w14:paraId="16A1D52B" w14:textId="18404C1D" w:rsidR="00D75D26" w:rsidRPr="00067F17" w:rsidRDefault="00CD6A1E"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 xml:space="preserve">Using the multiplicative interaction metric, </w:t>
      </w:r>
      <m:oMath>
        <m:r>
          <m:rPr>
            <m:sty m:val="p"/>
          </m:rPr>
          <w:rPr>
            <w:rFonts w:ascii="Cambria Math" w:hAnsi="Cambria Math" w:cs="Times New Roman"/>
          </w:rPr>
          <w:sym w:font="Symbol" w:char="F072"/>
        </m:r>
        <m:r>
          <m:rPr>
            <m:sty m:val="p"/>
          </m:rPr>
          <w:rPr>
            <w:rFonts w:ascii="Cambria Math" w:hAnsi="Cambria Math" w:cs="Times New Roman"/>
          </w:rPr>
          <m:t>,</m:t>
        </m:r>
      </m:oMath>
      <w:r w:rsidRPr="00067F17">
        <w:rPr>
          <w:rFonts w:ascii="Times New Roman" w:eastAsiaTheme="minorEastAsia" w:hAnsi="Times New Roman" w:cs="Times New Roman"/>
        </w:rPr>
        <w:t xml:space="preserve"> </w:t>
      </w:r>
      <w:r w:rsidRPr="00067F17">
        <w:rPr>
          <w:rFonts w:ascii="Times New Roman" w:hAnsi="Times New Roman" w:cs="Times New Roman"/>
          <w:sz w:val="24"/>
          <w:szCs w:val="24"/>
        </w:rPr>
        <w:t>we found that f</w:t>
      </w:r>
      <w:r w:rsidR="00F24D30" w:rsidRPr="00067F17">
        <w:rPr>
          <w:rFonts w:ascii="Times New Roman" w:hAnsi="Times New Roman" w:cs="Times New Roman"/>
          <w:sz w:val="24"/>
          <w:szCs w:val="24"/>
        </w:rPr>
        <w:t xml:space="preserve">or all temperature (Fig. 4A) and light stressor scenarios (Fig. 4C), </w:t>
      </w:r>
      <w:r w:rsidR="00C303EA" w:rsidRPr="00067F17">
        <w:rPr>
          <w:rFonts w:ascii="Times New Roman" w:hAnsi="Times New Roman" w:cs="Times New Roman"/>
          <w:sz w:val="24"/>
          <w:szCs w:val="24"/>
        </w:rPr>
        <w:t xml:space="preserve">the same stressors </w:t>
      </w:r>
      <w:r w:rsidR="00B275CF" w:rsidRPr="00067F17">
        <w:rPr>
          <w:rFonts w:ascii="Times New Roman" w:hAnsi="Times New Roman" w:cs="Times New Roman"/>
          <w:sz w:val="24"/>
          <w:szCs w:val="24"/>
        </w:rPr>
        <w:t>could</w:t>
      </w:r>
      <w:r w:rsidR="00C303EA" w:rsidRPr="00067F17">
        <w:rPr>
          <w:rFonts w:ascii="Times New Roman" w:hAnsi="Times New Roman" w:cs="Times New Roman"/>
          <w:sz w:val="24"/>
          <w:szCs w:val="24"/>
        </w:rPr>
        <w:t xml:space="preserve"> interact antagonistically, additively, </w:t>
      </w:r>
      <w:r w:rsidR="00B275CF" w:rsidRPr="00067F17">
        <w:rPr>
          <w:rFonts w:ascii="Times New Roman" w:hAnsi="Times New Roman" w:cs="Times New Roman"/>
          <w:sz w:val="24"/>
          <w:szCs w:val="24"/>
        </w:rPr>
        <w:t xml:space="preserve">or </w:t>
      </w:r>
      <w:r w:rsidR="00C303EA" w:rsidRPr="00067F17">
        <w:rPr>
          <w:rFonts w:ascii="Times New Roman" w:hAnsi="Times New Roman" w:cs="Times New Roman"/>
          <w:sz w:val="24"/>
          <w:szCs w:val="24"/>
        </w:rPr>
        <w:t xml:space="preserve">synergistically depending on the timescale of the simulation </w:t>
      </w:r>
      <w:r w:rsidR="00F24D30" w:rsidRPr="00067F17">
        <w:rPr>
          <w:rFonts w:ascii="Times New Roman" w:hAnsi="Times New Roman" w:cs="Times New Roman"/>
          <w:sz w:val="24"/>
          <w:szCs w:val="24"/>
        </w:rPr>
        <w:t xml:space="preserve">(i.e., when the response </w:t>
      </w:r>
      <w:r w:rsidR="00B275CF" w:rsidRPr="00067F17">
        <w:rPr>
          <w:rFonts w:ascii="Times New Roman" w:hAnsi="Times New Roman" w:cs="Times New Roman"/>
          <w:sz w:val="24"/>
          <w:szCs w:val="24"/>
        </w:rPr>
        <w:t>was</w:t>
      </w:r>
      <w:r w:rsidR="00F24D30" w:rsidRPr="00067F17">
        <w:rPr>
          <w:rFonts w:ascii="Times New Roman" w:hAnsi="Times New Roman" w:cs="Times New Roman"/>
          <w:sz w:val="24"/>
          <w:szCs w:val="24"/>
        </w:rPr>
        <w:t xml:space="preserve"> measured) </w:t>
      </w:r>
      <w:r w:rsidR="00C303EA" w:rsidRPr="00067F17">
        <w:rPr>
          <w:rFonts w:ascii="Times New Roman" w:hAnsi="Times New Roman" w:cs="Times New Roman"/>
          <w:sz w:val="24"/>
          <w:szCs w:val="24"/>
        </w:rPr>
        <w:t xml:space="preserve">and stressor magnitude. Over short timescales (&lt;25 days) – when population growth </w:t>
      </w:r>
      <w:r w:rsidR="00B275CF" w:rsidRPr="00067F17">
        <w:rPr>
          <w:rFonts w:ascii="Times New Roman" w:hAnsi="Times New Roman" w:cs="Times New Roman"/>
          <w:sz w:val="24"/>
          <w:szCs w:val="24"/>
        </w:rPr>
        <w:t>was</w:t>
      </w:r>
      <w:r w:rsidR="00C303EA" w:rsidRPr="00067F17">
        <w:rPr>
          <w:rFonts w:ascii="Times New Roman" w:hAnsi="Times New Roman" w:cs="Times New Roman"/>
          <w:sz w:val="24"/>
          <w:szCs w:val="24"/>
        </w:rPr>
        <w:t xml:space="preserve"> in the convex phase of logistic growth – stressor interactions </w:t>
      </w:r>
      <w:r w:rsidR="00B275CF" w:rsidRPr="00067F17">
        <w:rPr>
          <w:rFonts w:ascii="Times New Roman" w:hAnsi="Times New Roman" w:cs="Times New Roman"/>
          <w:sz w:val="24"/>
          <w:szCs w:val="24"/>
        </w:rPr>
        <w:t>we</w:t>
      </w:r>
      <w:r w:rsidR="00C303EA" w:rsidRPr="00067F17">
        <w:rPr>
          <w:rFonts w:ascii="Times New Roman" w:hAnsi="Times New Roman" w:cs="Times New Roman"/>
          <w:sz w:val="24"/>
          <w:szCs w:val="24"/>
        </w:rPr>
        <w:t xml:space="preserve">re generally antagonistic, but over longer times-scales (&gt;25 days) </w:t>
      </w:r>
      <w:r w:rsidR="00280BD2" w:rsidRPr="00067F17">
        <w:rPr>
          <w:rFonts w:ascii="Times New Roman" w:hAnsi="Times New Roman" w:cs="Times New Roman"/>
          <w:sz w:val="24"/>
          <w:szCs w:val="24"/>
        </w:rPr>
        <w:t xml:space="preserve">interactions </w:t>
      </w:r>
      <w:r w:rsidR="00B275CF" w:rsidRPr="00067F17">
        <w:rPr>
          <w:rFonts w:ascii="Times New Roman" w:hAnsi="Times New Roman" w:cs="Times New Roman"/>
          <w:sz w:val="24"/>
          <w:szCs w:val="24"/>
        </w:rPr>
        <w:t>we</w:t>
      </w:r>
      <w:r w:rsidR="00C303EA" w:rsidRPr="00067F17">
        <w:rPr>
          <w:rFonts w:ascii="Times New Roman" w:hAnsi="Times New Roman" w:cs="Times New Roman"/>
          <w:sz w:val="24"/>
          <w:szCs w:val="24"/>
        </w:rPr>
        <w:t xml:space="preserve">re </w:t>
      </w:r>
      <w:r w:rsidR="00C303EA" w:rsidRPr="00067F17">
        <w:rPr>
          <w:rFonts w:ascii="Times New Roman" w:hAnsi="Times New Roman" w:cs="Times New Roman"/>
          <w:sz w:val="24"/>
          <w:szCs w:val="24"/>
        </w:rPr>
        <w:lastRenderedPageBreak/>
        <w:t>synergistic (Fig. 4A). Additionally, the</w:t>
      </w:r>
      <w:r w:rsidR="00C303EA" w:rsidRPr="00067F17">
        <w:rPr>
          <w:rFonts w:ascii="Times New Roman" w:hAnsi="Times New Roman" w:cs="Times New Roman"/>
          <w:i/>
          <w:iCs/>
          <w:sz w:val="24"/>
          <w:szCs w:val="24"/>
        </w:rPr>
        <w:t xml:space="preserve"> </w:t>
      </w:r>
      <w:r w:rsidR="00C303EA" w:rsidRPr="00067F17">
        <w:rPr>
          <w:rFonts w:ascii="Times New Roman" w:hAnsi="Times New Roman" w:cs="Times New Roman"/>
          <w:sz w:val="24"/>
          <w:szCs w:val="24"/>
        </w:rPr>
        <w:t>strength of the stressor interaction depend</w:t>
      </w:r>
      <w:r w:rsidR="00B275CF" w:rsidRPr="00067F17">
        <w:rPr>
          <w:rFonts w:ascii="Times New Roman" w:hAnsi="Times New Roman" w:cs="Times New Roman"/>
          <w:sz w:val="24"/>
          <w:szCs w:val="24"/>
        </w:rPr>
        <w:t>ed</w:t>
      </w:r>
      <w:r w:rsidR="00C303EA" w:rsidRPr="00067F17">
        <w:rPr>
          <w:rFonts w:ascii="Times New Roman" w:hAnsi="Times New Roman" w:cs="Times New Roman"/>
          <w:sz w:val="24"/>
          <w:szCs w:val="24"/>
        </w:rPr>
        <w:t xml:space="preserve"> on the magnitude of the stressor, whereby the more intense the stressor, the higher the interaction value (i.e., trending towards synerg</w:t>
      </w:r>
      <w:r w:rsidR="00280BD2" w:rsidRPr="00067F17">
        <w:rPr>
          <w:rFonts w:ascii="Times New Roman" w:hAnsi="Times New Roman" w:cs="Times New Roman"/>
          <w:sz w:val="24"/>
          <w:szCs w:val="24"/>
        </w:rPr>
        <w:t>y</w:t>
      </w:r>
      <w:r w:rsidR="00C303EA" w:rsidRPr="00067F17">
        <w:rPr>
          <w:rFonts w:ascii="Times New Roman" w:hAnsi="Times New Roman" w:cs="Times New Roman"/>
          <w:sz w:val="24"/>
          <w:szCs w:val="24"/>
        </w:rPr>
        <w:t xml:space="preserve">; Fig. 4A, </w:t>
      </w:r>
      <w:r w:rsidR="005406FF" w:rsidRPr="00067F17">
        <w:rPr>
          <w:rFonts w:ascii="Times New Roman" w:hAnsi="Times New Roman" w:cs="Times New Roman"/>
          <w:sz w:val="24"/>
          <w:szCs w:val="24"/>
        </w:rPr>
        <w:t>C</w:t>
      </w:r>
      <w:r w:rsidR="00C303EA" w:rsidRPr="00067F17">
        <w:rPr>
          <w:rFonts w:ascii="Times New Roman" w:hAnsi="Times New Roman" w:cs="Times New Roman"/>
          <w:sz w:val="24"/>
          <w:szCs w:val="24"/>
        </w:rPr>
        <w:t>). Stressor interaction strength also varie</w:t>
      </w:r>
      <w:r w:rsidR="00B275CF" w:rsidRPr="00067F17">
        <w:rPr>
          <w:rFonts w:ascii="Times New Roman" w:hAnsi="Times New Roman" w:cs="Times New Roman"/>
          <w:sz w:val="24"/>
          <w:szCs w:val="24"/>
        </w:rPr>
        <w:t>d</w:t>
      </w:r>
      <w:r w:rsidR="00C303EA" w:rsidRPr="00067F17">
        <w:rPr>
          <w:rFonts w:ascii="Times New Roman" w:hAnsi="Times New Roman" w:cs="Times New Roman"/>
          <w:sz w:val="24"/>
          <w:szCs w:val="24"/>
        </w:rPr>
        <w:t xml:space="preserve"> through time, until the system reache</w:t>
      </w:r>
      <w:r w:rsidR="00B275CF" w:rsidRPr="00067F17">
        <w:rPr>
          <w:rFonts w:ascii="Times New Roman" w:hAnsi="Times New Roman" w:cs="Times New Roman"/>
          <w:sz w:val="24"/>
          <w:szCs w:val="24"/>
        </w:rPr>
        <w:t>d</w:t>
      </w:r>
      <w:r w:rsidR="00C303EA" w:rsidRPr="00067F17">
        <w:rPr>
          <w:rFonts w:ascii="Times New Roman" w:hAnsi="Times New Roman" w:cs="Times New Roman"/>
          <w:sz w:val="24"/>
          <w:szCs w:val="24"/>
        </w:rPr>
        <w:t xml:space="preserve"> equilibrium. At equilibrium, there </w:t>
      </w:r>
      <w:r w:rsidR="00B275CF" w:rsidRPr="00067F17">
        <w:rPr>
          <w:rFonts w:ascii="Times New Roman" w:hAnsi="Times New Roman" w:cs="Times New Roman"/>
          <w:sz w:val="24"/>
          <w:szCs w:val="24"/>
        </w:rPr>
        <w:t>were</w:t>
      </w:r>
      <w:r w:rsidR="00C303EA" w:rsidRPr="00067F17">
        <w:rPr>
          <w:rFonts w:ascii="Times New Roman" w:hAnsi="Times New Roman" w:cs="Times New Roman"/>
          <w:sz w:val="24"/>
          <w:szCs w:val="24"/>
        </w:rPr>
        <w:t xml:space="preserve"> no antagonistic interactions, and the only approximate additive interaction occur</w:t>
      </w:r>
      <w:r w:rsidR="00B275CF" w:rsidRPr="00067F17">
        <w:rPr>
          <w:rFonts w:ascii="Times New Roman" w:hAnsi="Times New Roman" w:cs="Times New Roman"/>
          <w:sz w:val="24"/>
          <w:szCs w:val="24"/>
        </w:rPr>
        <w:t>red</w:t>
      </w:r>
      <w:r w:rsidR="00C303EA" w:rsidRPr="00067F17">
        <w:rPr>
          <w:rFonts w:ascii="Times New Roman" w:hAnsi="Times New Roman" w:cs="Times New Roman"/>
          <w:sz w:val="24"/>
          <w:szCs w:val="24"/>
        </w:rPr>
        <w:t xml:space="preserve"> under high temperature stress and low light stress (yellow line </w:t>
      </w:r>
      <w:r w:rsidR="00280BD2" w:rsidRPr="00067F17">
        <w:rPr>
          <w:rFonts w:ascii="Times New Roman" w:hAnsi="Times New Roman" w:cs="Times New Roman"/>
          <w:sz w:val="24"/>
          <w:szCs w:val="24"/>
        </w:rPr>
        <w:t>i</w:t>
      </w:r>
      <w:r w:rsidR="00C303EA" w:rsidRPr="00067F17">
        <w:rPr>
          <w:rFonts w:ascii="Times New Roman" w:hAnsi="Times New Roman" w:cs="Times New Roman"/>
          <w:sz w:val="24"/>
          <w:szCs w:val="24"/>
        </w:rPr>
        <w:t>n Fig. 4</w:t>
      </w:r>
      <w:r w:rsidR="005406FF" w:rsidRPr="00067F17">
        <w:rPr>
          <w:rFonts w:ascii="Times New Roman" w:hAnsi="Times New Roman" w:cs="Times New Roman"/>
          <w:sz w:val="24"/>
          <w:szCs w:val="24"/>
        </w:rPr>
        <w:t>C</w:t>
      </w:r>
      <w:r w:rsidR="00C303EA" w:rsidRPr="00067F17">
        <w:rPr>
          <w:rFonts w:ascii="Times New Roman" w:hAnsi="Times New Roman" w:cs="Times New Roman"/>
          <w:sz w:val="24"/>
          <w:szCs w:val="24"/>
        </w:rPr>
        <w:t xml:space="preserve">). </w:t>
      </w:r>
    </w:p>
    <w:p w14:paraId="074A47BA" w14:textId="77777777" w:rsidR="00D75D26" w:rsidRPr="00067F17" w:rsidRDefault="00D75D26" w:rsidP="00067F17">
      <w:pPr>
        <w:spacing w:after="0" w:line="480" w:lineRule="auto"/>
        <w:rPr>
          <w:rFonts w:ascii="Times New Roman" w:hAnsi="Times New Roman" w:cs="Times New Roman"/>
          <w:sz w:val="24"/>
          <w:szCs w:val="24"/>
        </w:rPr>
      </w:pPr>
    </w:p>
    <w:p w14:paraId="365961A5" w14:textId="1DE954F4" w:rsidR="00B9405E" w:rsidRDefault="009F1D5D" w:rsidP="00067F17">
      <w:pPr>
        <w:spacing w:after="0" w:line="480" w:lineRule="auto"/>
        <w:rPr>
          <w:rFonts w:ascii="Times New Roman" w:eastAsiaTheme="minorEastAsia" w:hAnsi="Times New Roman" w:cs="Times New Roman"/>
          <w:sz w:val="24"/>
          <w:szCs w:val="24"/>
        </w:rPr>
      </w:pPr>
      <w:r w:rsidRPr="00067F17">
        <w:rPr>
          <w:rFonts w:ascii="Times New Roman" w:eastAsiaTheme="minorEastAsia" w:hAnsi="Times New Roman" w:cs="Times New Roman"/>
          <w:sz w:val="24"/>
          <w:szCs w:val="24"/>
        </w:rPr>
        <w:t>T</w:t>
      </w:r>
      <w:r w:rsidR="000346B3" w:rsidRPr="00067F17">
        <w:rPr>
          <w:rFonts w:ascii="Times New Roman" w:eastAsiaTheme="minorEastAsia" w:hAnsi="Times New Roman" w:cs="Times New Roman"/>
          <w:sz w:val="24"/>
          <w:szCs w:val="24"/>
        </w:rPr>
        <w:t>he population sub-model ha</w:t>
      </w:r>
      <w:r w:rsidR="00B275CF" w:rsidRPr="00067F17">
        <w:rPr>
          <w:rFonts w:ascii="Times New Roman" w:eastAsiaTheme="minorEastAsia" w:hAnsi="Times New Roman" w:cs="Times New Roman"/>
          <w:sz w:val="24"/>
          <w:szCs w:val="24"/>
        </w:rPr>
        <w:t>d</w:t>
      </w:r>
      <w:r w:rsidR="000346B3" w:rsidRPr="00067F17">
        <w:rPr>
          <w:rFonts w:ascii="Times New Roman" w:eastAsiaTheme="minorEastAsia" w:hAnsi="Times New Roman" w:cs="Times New Roman"/>
          <w:sz w:val="24"/>
          <w:szCs w:val="24"/>
        </w:rPr>
        <w:t xml:space="preserve"> two equilibri</w:t>
      </w:r>
      <w:r w:rsidR="002C22DE" w:rsidRPr="00067F17">
        <w:rPr>
          <w:rFonts w:ascii="Times New Roman" w:eastAsiaTheme="minorEastAsia" w:hAnsi="Times New Roman" w:cs="Times New Roman"/>
          <w:sz w:val="24"/>
          <w:szCs w:val="24"/>
        </w:rPr>
        <w:t>a</w:t>
      </w:r>
      <w:r w:rsidR="000346B3" w:rsidRPr="00067F17">
        <w:rPr>
          <w:rFonts w:ascii="Times New Roman" w:eastAsiaTheme="minorEastAsia" w:hAnsi="Times New Roman" w:cs="Times New Roman"/>
          <w:sz w:val="24"/>
          <w:szCs w:val="24"/>
        </w:rPr>
        <w:t xml:space="preserve">: </w:t>
      </w:r>
      <m:oMath>
        <m:sSup>
          <m:sSupPr>
            <m:ctrlPr>
              <w:rPr>
                <w:rFonts w:ascii="Cambria Math" w:hAnsi="Cambria Math" w:cs="Times New Roman"/>
              </w:rPr>
            </m:ctrlPr>
          </m:sSupPr>
          <m:e>
            <m:r>
              <w:rPr>
                <w:rFonts w:ascii="Cambria Math" w:hAnsi="Cambria Math" w:cs="Times New Roman"/>
              </w:rPr>
              <m:t>B</m:t>
            </m:r>
          </m:e>
          <m:sup>
            <m:r>
              <w:rPr>
                <w:rFonts w:ascii="Cambria Math" w:hAnsi="Cambria Math" w:cs="Times New Roman"/>
              </w:rPr>
              <m:t>*</m:t>
            </m:r>
          </m:sup>
        </m:sSup>
        <m:r>
          <w:rPr>
            <w:rFonts w:ascii="Cambria Math" w:hAnsi="Cambria Math" w:cs="Times New Roman"/>
          </w:rPr>
          <m:t>=0</m:t>
        </m:r>
      </m:oMath>
      <w:r w:rsidR="000346B3" w:rsidRPr="00067F17">
        <w:rPr>
          <w:rFonts w:ascii="Times New Roman" w:eastAsiaTheme="minorEastAsia" w:hAnsi="Times New Roman" w:cs="Times New Roman"/>
          <w:sz w:val="24"/>
          <w:szCs w:val="24"/>
        </w:rPr>
        <w:t xml:space="preserve"> and </w:t>
      </w:r>
      <m:oMath>
        <m:sSup>
          <m:sSupPr>
            <m:ctrlPr>
              <w:rPr>
                <w:rFonts w:ascii="Cambria Math" w:hAnsi="Cambria Math" w:cs="Times New Roman"/>
              </w:rPr>
            </m:ctrlPr>
          </m:sSupPr>
          <m:e>
            <m:r>
              <w:rPr>
                <w:rFonts w:ascii="Cambria Math" w:hAnsi="Cambria Math" w:cs="Times New Roman"/>
              </w:rPr>
              <m:t>B</m:t>
            </m:r>
          </m:e>
          <m:sup>
            <m:r>
              <w:rPr>
                <w:rFonts w:ascii="Cambria Math" w:hAnsi="Cambria Math" w:cs="Times New Roman"/>
              </w:rPr>
              <m:t>*</m:t>
            </m:r>
          </m:sup>
        </m:sSup>
        <m:r>
          <w:rPr>
            <w:rFonts w:ascii="Cambria Math" w:hAnsi="Cambria Math" w:cs="Times New Roman"/>
          </w:rPr>
          <m:t>=</m:t>
        </m:r>
        <m:d>
          <m:dPr>
            <m:ctrlPr>
              <w:rPr>
                <w:rFonts w:ascii="Cambria Math" w:hAnsi="Cambria Math" w:cs="Times New Roman"/>
              </w:rPr>
            </m:ctrlPr>
          </m:dPr>
          <m:e>
            <m:r>
              <w:rPr>
                <w:rFonts w:ascii="Cambria Math" w:hAnsi="Cambria Math" w:cs="Times New Roman"/>
              </w:rPr>
              <m:t>1-</m:t>
            </m:r>
            <m:f>
              <m:fPr>
                <m:ctrlPr>
                  <w:rPr>
                    <w:rFonts w:ascii="Cambria Math" w:hAnsi="Cambria Math" w:cs="Times New Roman"/>
                  </w:rPr>
                </m:ctrlPr>
              </m:fPr>
              <m:num>
                <m:r>
                  <w:rPr>
                    <w:rFonts w:ascii="Cambria Math" w:hAnsi="Cambria Math" w:cs="Times New Roman"/>
                  </w:rPr>
                  <m:t>R-m</m:t>
                </m:r>
              </m:num>
              <m:den>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max</m:t>
                    </m:r>
                  </m:sub>
                </m:sSub>
              </m:den>
            </m:f>
          </m:e>
        </m:d>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max</m:t>
            </m:r>
          </m:sub>
        </m:sSub>
      </m:oMath>
      <w:r w:rsidR="000346B3" w:rsidRPr="00067F17">
        <w:rPr>
          <w:rFonts w:ascii="Times New Roman" w:eastAsiaTheme="minorEastAsia" w:hAnsi="Times New Roman" w:cs="Times New Roman"/>
          <w:sz w:val="24"/>
          <w:szCs w:val="24"/>
        </w:rPr>
        <w:t xml:space="preserve">, only one of which </w:t>
      </w:r>
      <w:r w:rsidR="00B275CF" w:rsidRPr="00067F17">
        <w:rPr>
          <w:rFonts w:ascii="Times New Roman" w:eastAsiaTheme="minorEastAsia" w:hAnsi="Times New Roman" w:cs="Times New Roman"/>
          <w:sz w:val="24"/>
          <w:szCs w:val="24"/>
        </w:rPr>
        <w:t>was</w:t>
      </w:r>
      <w:r w:rsidR="000346B3" w:rsidRPr="00067F17">
        <w:rPr>
          <w:rFonts w:ascii="Times New Roman" w:eastAsiaTheme="minorEastAsia" w:hAnsi="Times New Roman" w:cs="Times New Roman"/>
          <w:sz w:val="24"/>
          <w:szCs w:val="24"/>
        </w:rPr>
        <w:t xml:space="preserve"> stable. </w:t>
      </w:r>
      <w:r w:rsidR="00F24D30" w:rsidRPr="00067F17">
        <w:rPr>
          <w:rFonts w:ascii="Times New Roman" w:eastAsiaTheme="minorEastAsia" w:hAnsi="Times New Roman" w:cs="Times New Roman"/>
          <w:sz w:val="24"/>
          <w:szCs w:val="24"/>
        </w:rPr>
        <w:t>When</w:t>
      </w:r>
      <w:r w:rsidR="000346B3" w:rsidRPr="00067F17">
        <w:rPr>
          <w:rFonts w:ascii="Times New Roman" w:eastAsiaTheme="minorEastAsia" w:hAnsi="Times New Roman" w:cs="Times New Roman"/>
          <w:sz w:val="24"/>
          <w:szCs w:val="24"/>
        </w:rPr>
        <w:t xml:space="preserve"> </w:t>
      </w:r>
      <m:oMath>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max</m:t>
            </m:r>
          </m:sub>
        </m:sSub>
        <m:r>
          <w:rPr>
            <w:rFonts w:ascii="Cambria Math" w:hAnsi="Cambria Math" w:cs="Times New Roman"/>
          </w:rPr>
          <m:t>-R-m&lt;0</m:t>
        </m:r>
      </m:oMath>
      <w:r w:rsidR="000346B3" w:rsidRPr="00067F17">
        <w:rPr>
          <w:rFonts w:ascii="Times New Roman" w:eastAsiaTheme="minorEastAsia" w:hAnsi="Times New Roman" w:cs="Times New Roman"/>
          <w:sz w:val="24"/>
          <w:szCs w:val="24"/>
        </w:rPr>
        <w:t xml:space="preserve">, the biomass </w:t>
      </w:r>
      <w:r w:rsidR="000346B3" w:rsidRPr="00067F17">
        <w:rPr>
          <w:rFonts w:ascii="Times New Roman" w:eastAsiaTheme="minorEastAsia" w:hAnsi="Times New Roman" w:cs="Times New Roman"/>
          <w:i/>
          <w:iCs/>
          <w:sz w:val="24"/>
          <w:szCs w:val="24"/>
        </w:rPr>
        <w:t>B</w:t>
      </w:r>
      <w:r w:rsidR="000346B3" w:rsidRPr="00067F17">
        <w:rPr>
          <w:rFonts w:ascii="Times New Roman" w:eastAsiaTheme="minorEastAsia" w:hAnsi="Times New Roman" w:cs="Times New Roman"/>
          <w:sz w:val="24"/>
          <w:szCs w:val="24"/>
        </w:rPr>
        <w:t xml:space="preserve"> approach</w:t>
      </w:r>
      <w:r w:rsidR="00FD6FBA" w:rsidRPr="00067F17">
        <w:rPr>
          <w:rFonts w:ascii="Times New Roman" w:eastAsiaTheme="minorEastAsia" w:hAnsi="Times New Roman" w:cs="Times New Roman"/>
          <w:sz w:val="24"/>
          <w:szCs w:val="24"/>
        </w:rPr>
        <w:t>ed</w:t>
      </w:r>
      <w:r w:rsidR="000346B3" w:rsidRPr="00067F17">
        <w:rPr>
          <w:rFonts w:ascii="Times New Roman" w:eastAsiaTheme="minorEastAsia" w:hAnsi="Times New Roman" w:cs="Times New Roman"/>
          <w:sz w:val="24"/>
          <w:szCs w:val="24"/>
        </w:rPr>
        <w:t xml:space="preserve"> zero, while </w:t>
      </w:r>
      <w:r w:rsidR="00F24D30" w:rsidRPr="00067F17">
        <w:rPr>
          <w:rFonts w:ascii="Times New Roman" w:eastAsiaTheme="minorEastAsia" w:hAnsi="Times New Roman" w:cs="Times New Roman"/>
          <w:sz w:val="24"/>
          <w:szCs w:val="24"/>
        </w:rPr>
        <w:t>when</w:t>
      </w:r>
      <w:r w:rsidR="000346B3" w:rsidRPr="00067F17">
        <w:rPr>
          <w:rFonts w:ascii="Times New Roman" w:eastAsiaTheme="minorEastAsia" w:hAnsi="Times New Roman" w:cs="Times New Roman"/>
          <w:sz w:val="24"/>
          <w:szCs w:val="24"/>
        </w:rPr>
        <w:t xml:space="preserve"> </w:t>
      </w:r>
      <m:oMath>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max</m:t>
            </m:r>
          </m:sub>
        </m:sSub>
        <m:r>
          <w:rPr>
            <w:rFonts w:ascii="Cambria Math" w:hAnsi="Cambria Math" w:cs="Times New Roman"/>
          </w:rPr>
          <m:t>-R-m&gt;0</m:t>
        </m:r>
      </m:oMath>
      <w:r w:rsidR="7D824F12" w:rsidRPr="00067F17">
        <w:rPr>
          <w:rFonts w:ascii="Times New Roman" w:eastAsiaTheme="minorEastAsia" w:hAnsi="Times New Roman" w:cs="Times New Roman"/>
        </w:rPr>
        <w:t>,</w:t>
      </w:r>
      <w:r w:rsidR="000346B3" w:rsidRPr="00067F17">
        <w:rPr>
          <w:rFonts w:ascii="Times New Roman" w:eastAsiaTheme="minorEastAsia" w:hAnsi="Times New Roman" w:cs="Times New Roman"/>
          <w:sz w:val="24"/>
          <w:szCs w:val="24"/>
        </w:rPr>
        <w:t xml:space="preserve"> the biomass </w:t>
      </w:r>
      <w:r w:rsidR="000346B3" w:rsidRPr="00067F17">
        <w:rPr>
          <w:rFonts w:ascii="Times New Roman" w:eastAsiaTheme="minorEastAsia" w:hAnsi="Times New Roman" w:cs="Times New Roman"/>
          <w:i/>
          <w:iCs/>
          <w:sz w:val="24"/>
          <w:szCs w:val="24"/>
        </w:rPr>
        <w:t>B</w:t>
      </w:r>
      <w:r w:rsidR="000346B3" w:rsidRPr="00067F17">
        <w:rPr>
          <w:rFonts w:ascii="Times New Roman" w:eastAsiaTheme="minorEastAsia" w:hAnsi="Times New Roman" w:cs="Times New Roman"/>
          <w:sz w:val="24"/>
          <w:szCs w:val="24"/>
        </w:rPr>
        <w:t xml:space="preserve"> approach</w:t>
      </w:r>
      <w:r w:rsidR="00B275CF" w:rsidRPr="00067F17">
        <w:rPr>
          <w:rFonts w:ascii="Times New Roman" w:eastAsiaTheme="minorEastAsia" w:hAnsi="Times New Roman" w:cs="Times New Roman"/>
          <w:sz w:val="24"/>
          <w:szCs w:val="24"/>
        </w:rPr>
        <w:t>ed</w:t>
      </w:r>
      <w:r w:rsidR="000346B3" w:rsidRPr="00067F17">
        <w:rPr>
          <w:rFonts w:ascii="Times New Roman" w:eastAsiaTheme="minorEastAsia" w:hAnsi="Times New Roman" w:cs="Times New Roman"/>
          <w:sz w:val="24"/>
          <w:szCs w:val="24"/>
        </w:rPr>
        <w:t xml:space="preserve"> </w:t>
      </w:r>
      <m:oMath>
        <m:sSup>
          <m:sSupPr>
            <m:ctrlPr>
              <w:rPr>
                <w:rFonts w:ascii="Cambria Math" w:hAnsi="Cambria Math" w:cs="Times New Roman"/>
              </w:rPr>
            </m:ctrlPr>
          </m:sSupPr>
          <m:e>
            <m:r>
              <w:rPr>
                <w:rFonts w:ascii="Cambria Math" w:hAnsi="Cambria Math" w:cs="Times New Roman"/>
              </w:rPr>
              <m:t>B</m:t>
            </m:r>
          </m:e>
          <m:sup>
            <m:r>
              <w:rPr>
                <w:rFonts w:ascii="Cambria Math" w:hAnsi="Cambria Math" w:cs="Times New Roman"/>
              </w:rPr>
              <m:t>*</m:t>
            </m:r>
          </m:sup>
        </m:sSup>
        <m:r>
          <w:rPr>
            <w:rFonts w:ascii="Cambria Math" w:hAnsi="Cambria Math" w:cs="Times New Roman"/>
          </w:rPr>
          <m:t>=</m:t>
        </m:r>
        <m:d>
          <m:dPr>
            <m:ctrlPr>
              <w:rPr>
                <w:rFonts w:ascii="Cambria Math" w:hAnsi="Cambria Math" w:cs="Times New Roman"/>
              </w:rPr>
            </m:ctrlPr>
          </m:dPr>
          <m:e>
            <m:r>
              <w:rPr>
                <w:rFonts w:ascii="Cambria Math" w:hAnsi="Cambria Math" w:cs="Times New Roman"/>
              </w:rPr>
              <m:t>1-</m:t>
            </m:r>
            <m:f>
              <m:fPr>
                <m:ctrlPr>
                  <w:rPr>
                    <w:rFonts w:ascii="Cambria Math" w:hAnsi="Cambria Math" w:cs="Times New Roman"/>
                  </w:rPr>
                </m:ctrlPr>
              </m:fPr>
              <m:num>
                <m:r>
                  <w:rPr>
                    <w:rFonts w:ascii="Cambria Math" w:hAnsi="Cambria Math" w:cs="Times New Roman"/>
                  </w:rPr>
                  <m:t>R-M</m:t>
                </m:r>
              </m:num>
              <m:den>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max</m:t>
                    </m:r>
                  </m:sub>
                </m:sSub>
              </m:den>
            </m:f>
          </m:e>
        </m:d>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max</m:t>
            </m:r>
          </m:sub>
        </m:sSub>
      </m:oMath>
      <w:r w:rsidR="000346B3" w:rsidRPr="00067F17">
        <w:rPr>
          <w:rFonts w:ascii="Times New Roman" w:eastAsiaTheme="minorEastAsia" w:hAnsi="Times New Roman" w:cs="Times New Roman"/>
          <w:sz w:val="24"/>
          <w:szCs w:val="24"/>
        </w:rPr>
        <w:t>.</w:t>
      </w:r>
      <w:r w:rsidR="00A07A7B" w:rsidRPr="00067F17">
        <w:rPr>
          <w:rFonts w:ascii="Times New Roman" w:hAnsi="Times New Roman" w:cs="Times New Roman"/>
          <w:sz w:val="24"/>
          <w:szCs w:val="24"/>
        </w:rPr>
        <w:t xml:space="preserve"> A</w:t>
      </w:r>
      <w:r w:rsidR="00C303EA" w:rsidRPr="00067F17">
        <w:rPr>
          <w:rFonts w:ascii="Times New Roman" w:hAnsi="Times New Roman" w:cs="Times New Roman"/>
          <w:sz w:val="24"/>
          <w:szCs w:val="24"/>
        </w:rPr>
        <w:t xml:space="preserve">cross all scenarios, </w:t>
      </w:r>
      <w:r w:rsidR="00C303EA" w:rsidRPr="00067F17">
        <w:rPr>
          <w:rFonts w:ascii="Times New Roman" w:eastAsiaTheme="minorEastAsia" w:hAnsi="Times New Roman" w:cs="Times New Roman"/>
          <w:sz w:val="24"/>
          <w:szCs w:val="24"/>
        </w:rPr>
        <w:t xml:space="preserve">stressor interactions consistently depended on the timescale at which the interaction was </w:t>
      </w:r>
      <w:r w:rsidR="00280BD2" w:rsidRPr="00067F17">
        <w:rPr>
          <w:rFonts w:ascii="Times New Roman" w:eastAsiaTheme="minorEastAsia" w:hAnsi="Times New Roman" w:cs="Times New Roman"/>
          <w:sz w:val="24"/>
          <w:szCs w:val="24"/>
        </w:rPr>
        <w:t>measured</w:t>
      </w:r>
      <w:r w:rsidR="00F74C12" w:rsidRPr="00067F17">
        <w:rPr>
          <w:rFonts w:ascii="Times New Roman" w:eastAsiaTheme="minorEastAsia" w:hAnsi="Times New Roman" w:cs="Times New Roman"/>
          <w:sz w:val="24"/>
          <w:szCs w:val="24"/>
        </w:rPr>
        <w:t xml:space="preserve"> due to</w:t>
      </w:r>
      <w:r w:rsidR="7D824F12" w:rsidRPr="00067F17">
        <w:rPr>
          <w:rFonts w:ascii="Times New Roman" w:eastAsiaTheme="minorEastAsia" w:hAnsi="Times New Roman" w:cs="Times New Roman"/>
          <w:sz w:val="24"/>
          <w:szCs w:val="24"/>
        </w:rPr>
        <w:t xml:space="preserve"> different</w:t>
      </w:r>
      <w:r w:rsidR="00A07A7B" w:rsidRPr="00067F17">
        <w:rPr>
          <w:rFonts w:ascii="Times New Roman" w:eastAsiaTheme="minorEastAsia" w:hAnsi="Times New Roman" w:cs="Times New Roman"/>
          <w:sz w:val="24"/>
          <w:szCs w:val="24"/>
        </w:rPr>
        <w:t>ial</w:t>
      </w:r>
      <w:r w:rsidR="7D824F12" w:rsidRPr="00067F17">
        <w:rPr>
          <w:rFonts w:ascii="Times New Roman" w:eastAsiaTheme="minorEastAsia" w:hAnsi="Times New Roman" w:cs="Times New Roman"/>
          <w:sz w:val="24"/>
          <w:szCs w:val="24"/>
        </w:rPr>
        <w:t xml:space="preserve"> growth </w:t>
      </w:r>
      <w:r w:rsidR="00F74C12" w:rsidRPr="00067F17">
        <w:rPr>
          <w:rFonts w:ascii="Times New Roman" w:eastAsiaTheme="minorEastAsia" w:hAnsi="Times New Roman" w:cs="Times New Roman"/>
          <w:sz w:val="24"/>
          <w:szCs w:val="24"/>
        </w:rPr>
        <w:t xml:space="preserve">rates </w:t>
      </w:r>
      <w:r w:rsidR="7D824F12" w:rsidRPr="00067F17">
        <w:rPr>
          <w:rFonts w:ascii="Times New Roman" w:eastAsiaTheme="minorEastAsia" w:hAnsi="Times New Roman" w:cs="Times New Roman"/>
          <w:sz w:val="24"/>
          <w:szCs w:val="24"/>
        </w:rPr>
        <w:t xml:space="preserve">and shading </w:t>
      </w:r>
      <w:r w:rsidR="00F74C12" w:rsidRPr="00067F17">
        <w:rPr>
          <w:rFonts w:ascii="Times New Roman" w:eastAsiaTheme="minorEastAsia" w:hAnsi="Times New Roman" w:cs="Times New Roman"/>
          <w:sz w:val="24"/>
          <w:szCs w:val="24"/>
        </w:rPr>
        <w:t xml:space="preserve">effects under </w:t>
      </w:r>
      <w:r w:rsidR="00A07A7B" w:rsidRPr="00067F17">
        <w:rPr>
          <w:rFonts w:ascii="Times New Roman" w:eastAsiaTheme="minorEastAsia" w:hAnsi="Times New Roman" w:cs="Times New Roman"/>
          <w:sz w:val="24"/>
          <w:szCs w:val="24"/>
        </w:rPr>
        <w:t>each</w:t>
      </w:r>
      <w:r w:rsidR="00F74C12" w:rsidRPr="00067F17">
        <w:rPr>
          <w:rFonts w:ascii="Times New Roman" w:eastAsiaTheme="minorEastAsia" w:hAnsi="Times New Roman" w:cs="Times New Roman"/>
          <w:sz w:val="24"/>
          <w:szCs w:val="24"/>
        </w:rPr>
        <w:t xml:space="preserve"> stressor combination</w:t>
      </w:r>
      <w:r w:rsidR="7D824F12" w:rsidRPr="00067F17">
        <w:rPr>
          <w:rFonts w:ascii="Times New Roman" w:eastAsiaTheme="minorEastAsia" w:hAnsi="Times New Roman" w:cs="Times New Roman"/>
          <w:sz w:val="24"/>
          <w:szCs w:val="24"/>
        </w:rPr>
        <w:t xml:space="preserve">. For </w:t>
      </w:r>
      <w:r w:rsidR="0019640F" w:rsidRPr="00067F17">
        <w:rPr>
          <w:rFonts w:ascii="Times New Roman" w:eastAsiaTheme="minorEastAsia" w:hAnsi="Times New Roman" w:cs="Times New Roman"/>
          <w:sz w:val="24"/>
          <w:szCs w:val="24"/>
        </w:rPr>
        <w:t>example,</w:t>
      </w:r>
      <w:r w:rsidR="7D824F12" w:rsidRPr="00067F17">
        <w:rPr>
          <w:rFonts w:ascii="Times New Roman" w:eastAsiaTheme="minorEastAsia" w:hAnsi="Times New Roman" w:cs="Times New Roman"/>
          <w:sz w:val="24"/>
          <w:szCs w:val="24"/>
        </w:rPr>
        <w:t xml:space="preserve"> growth </w:t>
      </w:r>
      <w:r w:rsidR="00002AD2" w:rsidRPr="00067F17">
        <w:rPr>
          <w:rFonts w:ascii="Times New Roman" w:eastAsiaTheme="minorEastAsia" w:hAnsi="Times New Roman" w:cs="Times New Roman"/>
          <w:sz w:val="24"/>
          <w:szCs w:val="24"/>
        </w:rPr>
        <w:t xml:space="preserve">initially </w:t>
      </w:r>
      <w:r w:rsidR="7D824F12" w:rsidRPr="00067F17">
        <w:rPr>
          <w:rFonts w:ascii="Times New Roman" w:eastAsiaTheme="minorEastAsia" w:hAnsi="Times New Roman" w:cs="Times New Roman"/>
          <w:sz w:val="24"/>
          <w:szCs w:val="24"/>
        </w:rPr>
        <w:t>dominate</w:t>
      </w:r>
      <w:r w:rsidR="00B275CF" w:rsidRPr="00067F17">
        <w:rPr>
          <w:rFonts w:ascii="Times New Roman" w:eastAsiaTheme="minorEastAsia" w:hAnsi="Times New Roman" w:cs="Times New Roman"/>
          <w:sz w:val="24"/>
          <w:szCs w:val="24"/>
        </w:rPr>
        <w:t>d</w:t>
      </w:r>
      <w:r w:rsidR="7D824F12" w:rsidRPr="00067F17">
        <w:rPr>
          <w:rFonts w:ascii="Times New Roman" w:eastAsiaTheme="minorEastAsia" w:hAnsi="Times New Roman" w:cs="Times New Roman"/>
          <w:sz w:val="24"/>
          <w:szCs w:val="24"/>
        </w:rPr>
        <w:t xml:space="preserve"> the change in population biomass, as all treatments </w:t>
      </w:r>
      <w:r w:rsidR="00B275CF" w:rsidRPr="00067F17">
        <w:rPr>
          <w:rFonts w:ascii="Times New Roman" w:eastAsiaTheme="minorEastAsia" w:hAnsi="Times New Roman" w:cs="Times New Roman"/>
          <w:sz w:val="24"/>
          <w:szCs w:val="24"/>
        </w:rPr>
        <w:t>we</w:t>
      </w:r>
      <w:r w:rsidR="7D824F12" w:rsidRPr="00067F17">
        <w:rPr>
          <w:rFonts w:ascii="Times New Roman" w:eastAsiaTheme="minorEastAsia" w:hAnsi="Times New Roman" w:cs="Times New Roman"/>
          <w:sz w:val="24"/>
          <w:szCs w:val="24"/>
        </w:rPr>
        <w:t xml:space="preserve">re in the exponential phase of logistic growth (Fig. 3A). </w:t>
      </w:r>
      <w:r w:rsidR="0019640F" w:rsidRPr="00067F17">
        <w:rPr>
          <w:rFonts w:ascii="Times New Roman" w:eastAsiaTheme="minorEastAsia" w:hAnsi="Times New Roman" w:cs="Times New Roman"/>
          <w:sz w:val="24"/>
          <w:szCs w:val="24"/>
        </w:rPr>
        <w:t>G</w:t>
      </w:r>
      <w:r w:rsidR="7D824F12" w:rsidRPr="00067F17">
        <w:rPr>
          <w:rFonts w:ascii="Times New Roman" w:eastAsiaTheme="minorEastAsia" w:hAnsi="Times New Roman" w:cs="Times New Roman"/>
          <w:sz w:val="24"/>
          <w:szCs w:val="24"/>
        </w:rPr>
        <w:t xml:space="preserve">rowth rate </w:t>
      </w:r>
      <w:r w:rsidR="00B275CF" w:rsidRPr="00067F17">
        <w:rPr>
          <w:rFonts w:ascii="Times New Roman" w:eastAsiaTheme="minorEastAsia" w:hAnsi="Times New Roman" w:cs="Times New Roman"/>
          <w:sz w:val="24"/>
          <w:szCs w:val="24"/>
        </w:rPr>
        <w:t>wa</w:t>
      </w:r>
      <w:r w:rsidR="7D824F12" w:rsidRPr="00067F17">
        <w:rPr>
          <w:rFonts w:ascii="Times New Roman" w:eastAsiaTheme="minorEastAsia" w:hAnsi="Times New Roman" w:cs="Times New Roman"/>
          <w:sz w:val="24"/>
          <w:szCs w:val="24"/>
        </w:rPr>
        <w:t>s highest in the control treatment, lead</w:t>
      </w:r>
      <w:r w:rsidR="0019640F" w:rsidRPr="00067F17">
        <w:rPr>
          <w:rFonts w:ascii="Times New Roman" w:eastAsiaTheme="minorEastAsia" w:hAnsi="Times New Roman" w:cs="Times New Roman"/>
          <w:sz w:val="24"/>
          <w:szCs w:val="24"/>
        </w:rPr>
        <w:t>ing</w:t>
      </w:r>
      <w:r w:rsidR="7D824F12" w:rsidRPr="00067F17">
        <w:rPr>
          <w:rFonts w:ascii="Times New Roman" w:eastAsiaTheme="minorEastAsia" w:hAnsi="Times New Roman" w:cs="Times New Roman"/>
          <w:sz w:val="24"/>
          <w:szCs w:val="24"/>
        </w:rPr>
        <w:t xml:space="preserve"> to faster</w:t>
      </w:r>
      <w:r w:rsidR="0019640F" w:rsidRPr="00067F17">
        <w:rPr>
          <w:rFonts w:ascii="Times New Roman" w:eastAsiaTheme="minorEastAsia" w:hAnsi="Times New Roman" w:cs="Times New Roman"/>
          <w:sz w:val="24"/>
          <w:szCs w:val="24"/>
        </w:rPr>
        <w:t xml:space="preserve"> growth and </w:t>
      </w:r>
      <w:r w:rsidR="00C47803" w:rsidRPr="00067F17">
        <w:rPr>
          <w:rFonts w:ascii="Times New Roman" w:eastAsiaTheme="minorEastAsia" w:hAnsi="Times New Roman" w:cs="Times New Roman"/>
          <w:sz w:val="24"/>
          <w:szCs w:val="24"/>
        </w:rPr>
        <w:t xml:space="preserve">therefore </w:t>
      </w:r>
      <w:r w:rsidR="7D824F12" w:rsidRPr="00067F17">
        <w:rPr>
          <w:rFonts w:ascii="Times New Roman" w:eastAsiaTheme="minorEastAsia" w:hAnsi="Times New Roman" w:cs="Times New Roman"/>
          <w:sz w:val="24"/>
          <w:szCs w:val="24"/>
        </w:rPr>
        <w:t xml:space="preserve">proportionally higher </w:t>
      </w:r>
      <w:r w:rsidR="0019640F" w:rsidRPr="00067F17">
        <w:rPr>
          <w:rFonts w:ascii="Times New Roman" w:eastAsiaTheme="minorEastAsia" w:hAnsi="Times New Roman" w:cs="Times New Roman"/>
          <w:sz w:val="24"/>
          <w:szCs w:val="24"/>
        </w:rPr>
        <w:t xml:space="preserve">biomass compared to </w:t>
      </w:r>
      <w:r w:rsidR="00C47803" w:rsidRPr="00067F17">
        <w:rPr>
          <w:rFonts w:ascii="Times New Roman" w:eastAsiaTheme="minorEastAsia" w:hAnsi="Times New Roman" w:cs="Times New Roman"/>
          <w:sz w:val="24"/>
          <w:szCs w:val="24"/>
        </w:rPr>
        <w:t xml:space="preserve">stressed </w:t>
      </w:r>
      <w:r w:rsidR="7D824F12" w:rsidRPr="00067F17">
        <w:rPr>
          <w:rFonts w:ascii="Times New Roman" w:eastAsiaTheme="minorEastAsia" w:hAnsi="Times New Roman" w:cs="Times New Roman"/>
          <w:sz w:val="24"/>
          <w:szCs w:val="24"/>
        </w:rPr>
        <w:t xml:space="preserve">treatments. This led to antagonistic stressor interactions because all stressed treatments </w:t>
      </w:r>
      <w:r w:rsidR="00B275CF" w:rsidRPr="00067F17">
        <w:rPr>
          <w:rFonts w:ascii="Times New Roman" w:eastAsiaTheme="minorEastAsia" w:hAnsi="Times New Roman" w:cs="Times New Roman"/>
          <w:sz w:val="24"/>
          <w:szCs w:val="24"/>
        </w:rPr>
        <w:t>were</w:t>
      </w:r>
      <w:r w:rsidR="7D824F12" w:rsidRPr="00067F17">
        <w:rPr>
          <w:rFonts w:ascii="Times New Roman" w:eastAsiaTheme="minorEastAsia" w:hAnsi="Times New Roman" w:cs="Times New Roman"/>
          <w:sz w:val="24"/>
          <w:szCs w:val="24"/>
        </w:rPr>
        <w:t xml:space="preserve"> </w:t>
      </w:r>
      <w:r w:rsidR="009736B6" w:rsidRPr="00067F17">
        <w:rPr>
          <w:rFonts w:ascii="Times New Roman" w:eastAsiaTheme="minorEastAsia" w:hAnsi="Times New Roman" w:cs="Times New Roman"/>
          <w:sz w:val="24"/>
          <w:szCs w:val="24"/>
        </w:rPr>
        <w:t xml:space="preserve">at </w:t>
      </w:r>
      <w:r w:rsidR="7D824F12" w:rsidRPr="00067F17">
        <w:rPr>
          <w:rFonts w:ascii="Times New Roman" w:eastAsiaTheme="minorEastAsia" w:hAnsi="Times New Roman" w:cs="Times New Roman"/>
          <w:sz w:val="24"/>
          <w:szCs w:val="24"/>
        </w:rPr>
        <w:t xml:space="preserve">low biomass </w:t>
      </w:r>
      <w:r w:rsidR="009736B6" w:rsidRPr="00067F17">
        <w:rPr>
          <w:rFonts w:ascii="Times New Roman" w:eastAsiaTheme="minorEastAsia" w:hAnsi="Times New Roman" w:cs="Times New Roman"/>
          <w:sz w:val="24"/>
          <w:szCs w:val="24"/>
        </w:rPr>
        <w:t>relative</w:t>
      </w:r>
      <w:r w:rsidR="7D824F12" w:rsidRPr="00067F17">
        <w:rPr>
          <w:rFonts w:ascii="Times New Roman" w:eastAsiaTheme="minorEastAsia" w:hAnsi="Times New Roman" w:cs="Times New Roman"/>
          <w:sz w:val="24"/>
          <w:szCs w:val="24"/>
        </w:rPr>
        <w:t xml:space="preserve"> to the control (Fig. 4A, C). </w:t>
      </w:r>
      <w:r w:rsidR="00C47803" w:rsidRPr="00067F17">
        <w:rPr>
          <w:rFonts w:ascii="Times New Roman" w:eastAsiaTheme="minorEastAsia" w:hAnsi="Times New Roman" w:cs="Times New Roman"/>
          <w:sz w:val="24"/>
          <w:szCs w:val="24"/>
        </w:rPr>
        <w:t xml:space="preserve"> When s</w:t>
      </w:r>
      <w:r w:rsidR="7D824F12" w:rsidRPr="00067F17">
        <w:rPr>
          <w:rFonts w:ascii="Times New Roman" w:eastAsiaTheme="minorEastAsia" w:hAnsi="Times New Roman" w:cs="Times New Roman"/>
          <w:sz w:val="24"/>
          <w:szCs w:val="24"/>
        </w:rPr>
        <w:t>hading beg</w:t>
      </w:r>
      <w:r w:rsidR="00B275CF" w:rsidRPr="00067F17">
        <w:rPr>
          <w:rFonts w:ascii="Times New Roman" w:eastAsiaTheme="minorEastAsia" w:hAnsi="Times New Roman" w:cs="Times New Roman"/>
          <w:sz w:val="24"/>
          <w:szCs w:val="24"/>
        </w:rPr>
        <w:t>an</w:t>
      </w:r>
      <w:r w:rsidR="7D824F12" w:rsidRPr="00067F17">
        <w:rPr>
          <w:rFonts w:ascii="Times New Roman" w:eastAsiaTheme="minorEastAsia" w:hAnsi="Times New Roman" w:cs="Times New Roman"/>
          <w:sz w:val="24"/>
          <w:szCs w:val="24"/>
        </w:rPr>
        <w:t xml:space="preserve"> to </w:t>
      </w:r>
      <w:r w:rsidR="009736B6" w:rsidRPr="00067F17">
        <w:rPr>
          <w:rFonts w:ascii="Times New Roman" w:eastAsiaTheme="minorEastAsia" w:hAnsi="Times New Roman" w:cs="Times New Roman"/>
          <w:sz w:val="24"/>
          <w:szCs w:val="24"/>
        </w:rPr>
        <w:t xml:space="preserve">reduce </w:t>
      </w:r>
      <w:r w:rsidR="00C47803" w:rsidRPr="00067F17">
        <w:rPr>
          <w:rFonts w:ascii="Times New Roman" w:eastAsiaTheme="minorEastAsia" w:hAnsi="Times New Roman" w:cs="Times New Roman"/>
          <w:sz w:val="24"/>
          <w:szCs w:val="24"/>
        </w:rPr>
        <w:t>growth rate</w:t>
      </w:r>
      <w:r w:rsidR="7D824F12" w:rsidRPr="00067F17">
        <w:rPr>
          <w:rFonts w:ascii="Times New Roman" w:eastAsiaTheme="minorEastAsia" w:hAnsi="Times New Roman" w:cs="Times New Roman"/>
          <w:sz w:val="24"/>
          <w:szCs w:val="24"/>
        </w:rPr>
        <w:t xml:space="preserve"> in the control treatment</w:t>
      </w:r>
      <w:r w:rsidR="00C47803" w:rsidRPr="00067F17">
        <w:rPr>
          <w:rFonts w:ascii="Times New Roman" w:eastAsiaTheme="minorEastAsia" w:hAnsi="Times New Roman" w:cs="Times New Roman"/>
          <w:sz w:val="24"/>
          <w:szCs w:val="24"/>
        </w:rPr>
        <w:t>,</w:t>
      </w:r>
      <w:r w:rsidR="7D824F12" w:rsidRPr="00067F17">
        <w:rPr>
          <w:rFonts w:ascii="Times New Roman" w:eastAsiaTheme="minorEastAsia" w:hAnsi="Times New Roman" w:cs="Times New Roman"/>
          <w:sz w:val="24"/>
          <w:szCs w:val="24"/>
        </w:rPr>
        <w:t xml:space="preserve"> the single and combined stressor treatments remain</w:t>
      </w:r>
      <w:r w:rsidR="00B275CF" w:rsidRPr="00067F17">
        <w:rPr>
          <w:rFonts w:ascii="Times New Roman" w:eastAsiaTheme="minorEastAsia" w:hAnsi="Times New Roman" w:cs="Times New Roman"/>
          <w:sz w:val="24"/>
          <w:szCs w:val="24"/>
        </w:rPr>
        <w:t>ed</w:t>
      </w:r>
      <w:r w:rsidR="7D824F12" w:rsidRPr="00067F17">
        <w:rPr>
          <w:rFonts w:ascii="Times New Roman" w:eastAsiaTheme="minorEastAsia" w:hAnsi="Times New Roman" w:cs="Times New Roman"/>
          <w:sz w:val="24"/>
          <w:szCs w:val="24"/>
        </w:rPr>
        <w:t xml:space="preserve"> in the exponential growth phase (Fig. 3A</w:t>
      </w:r>
      <w:r w:rsidR="00B275CF" w:rsidRPr="00067F17">
        <w:rPr>
          <w:rFonts w:ascii="Times New Roman" w:eastAsiaTheme="minorEastAsia" w:hAnsi="Times New Roman" w:cs="Times New Roman"/>
          <w:sz w:val="24"/>
          <w:szCs w:val="24"/>
        </w:rPr>
        <w:t>)</w:t>
      </w:r>
      <w:r w:rsidR="009736B6" w:rsidRPr="00067F17">
        <w:rPr>
          <w:rFonts w:ascii="Times New Roman" w:eastAsiaTheme="minorEastAsia" w:hAnsi="Times New Roman" w:cs="Times New Roman"/>
          <w:sz w:val="24"/>
          <w:szCs w:val="24"/>
        </w:rPr>
        <w:t>, l</w:t>
      </w:r>
      <w:r w:rsidR="7D824F12" w:rsidRPr="00067F17">
        <w:rPr>
          <w:rFonts w:ascii="Times New Roman" w:eastAsiaTheme="minorEastAsia" w:hAnsi="Times New Roman" w:cs="Times New Roman"/>
          <w:sz w:val="24"/>
          <w:szCs w:val="24"/>
        </w:rPr>
        <w:t>ead</w:t>
      </w:r>
      <w:r w:rsidR="009736B6" w:rsidRPr="00067F17">
        <w:rPr>
          <w:rFonts w:ascii="Times New Roman" w:eastAsiaTheme="minorEastAsia" w:hAnsi="Times New Roman" w:cs="Times New Roman"/>
          <w:sz w:val="24"/>
          <w:szCs w:val="24"/>
        </w:rPr>
        <w:t>ing</w:t>
      </w:r>
      <w:r w:rsidR="7D824F12" w:rsidRPr="00067F17">
        <w:rPr>
          <w:rFonts w:ascii="Times New Roman" w:eastAsiaTheme="minorEastAsia" w:hAnsi="Times New Roman" w:cs="Times New Roman"/>
          <w:sz w:val="24"/>
          <w:szCs w:val="24"/>
        </w:rPr>
        <w:t xml:space="preserve"> to </w:t>
      </w:r>
      <w:r w:rsidR="009736B6" w:rsidRPr="00067F17">
        <w:rPr>
          <w:rFonts w:ascii="Times New Roman" w:eastAsiaTheme="minorEastAsia" w:hAnsi="Times New Roman" w:cs="Times New Roman"/>
          <w:sz w:val="24"/>
          <w:szCs w:val="24"/>
        </w:rPr>
        <w:t>increase</w:t>
      </w:r>
      <w:r w:rsidR="00B275CF" w:rsidRPr="00067F17">
        <w:rPr>
          <w:rFonts w:ascii="Times New Roman" w:eastAsiaTheme="minorEastAsia" w:hAnsi="Times New Roman" w:cs="Times New Roman"/>
          <w:sz w:val="24"/>
          <w:szCs w:val="24"/>
        </w:rPr>
        <w:t>d</w:t>
      </w:r>
      <w:r w:rsidR="7D824F12" w:rsidRPr="00067F17">
        <w:rPr>
          <w:rFonts w:ascii="Times New Roman" w:eastAsiaTheme="minorEastAsia" w:hAnsi="Times New Roman" w:cs="Times New Roman"/>
          <w:sz w:val="24"/>
          <w:szCs w:val="24"/>
        </w:rPr>
        <w:t xml:space="preserve"> synergistic stressor interactions because the relative difference between the biomass in the single stressor treatments </w:t>
      </w:r>
      <w:r w:rsidR="00B275CF" w:rsidRPr="00067F17">
        <w:rPr>
          <w:rFonts w:ascii="Times New Roman" w:eastAsiaTheme="minorEastAsia" w:hAnsi="Times New Roman" w:cs="Times New Roman"/>
          <w:sz w:val="24"/>
          <w:szCs w:val="24"/>
        </w:rPr>
        <w:t>vs</w:t>
      </w:r>
      <w:r w:rsidR="7D824F12" w:rsidRPr="00067F17">
        <w:rPr>
          <w:rFonts w:ascii="Times New Roman" w:eastAsiaTheme="minorEastAsia" w:hAnsi="Times New Roman" w:cs="Times New Roman"/>
          <w:sz w:val="24"/>
          <w:szCs w:val="24"/>
        </w:rPr>
        <w:t xml:space="preserve"> the control </w:t>
      </w:r>
      <w:r w:rsidR="00B275CF" w:rsidRPr="00067F17">
        <w:rPr>
          <w:rFonts w:ascii="Times New Roman" w:eastAsiaTheme="minorEastAsia" w:hAnsi="Times New Roman" w:cs="Times New Roman"/>
          <w:sz w:val="24"/>
          <w:szCs w:val="24"/>
        </w:rPr>
        <w:t>was</w:t>
      </w:r>
      <w:r w:rsidR="7D824F12" w:rsidRPr="00067F17">
        <w:rPr>
          <w:rFonts w:ascii="Times New Roman" w:eastAsiaTheme="minorEastAsia" w:hAnsi="Times New Roman" w:cs="Times New Roman"/>
          <w:sz w:val="24"/>
          <w:szCs w:val="24"/>
        </w:rPr>
        <w:t xml:space="preserve"> much lower than </w:t>
      </w:r>
      <w:r w:rsidR="00B275CF" w:rsidRPr="00067F17">
        <w:rPr>
          <w:rFonts w:ascii="Times New Roman" w:eastAsiaTheme="minorEastAsia" w:hAnsi="Times New Roman" w:cs="Times New Roman"/>
          <w:sz w:val="24"/>
          <w:szCs w:val="24"/>
        </w:rPr>
        <w:t xml:space="preserve">in the </w:t>
      </w:r>
      <w:r w:rsidR="7D824F12" w:rsidRPr="00067F17">
        <w:rPr>
          <w:rFonts w:ascii="Times New Roman" w:eastAsiaTheme="minorEastAsia" w:hAnsi="Times New Roman" w:cs="Times New Roman"/>
          <w:sz w:val="24"/>
          <w:szCs w:val="24"/>
        </w:rPr>
        <w:t>multi</w:t>
      </w:r>
      <w:r w:rsidR="009736B6" w:rsidRPr="00067F17">
        <w:rPr>
          <w:rFonts w:ascii="Times New Roman" w:eastAsiaTheme="minorEastAsia" w:hAnsi="Times New Roman" w:cs="Times New Roman"/>
          <w:sz w:val="24"/>
          <w:szCs w:val="24"/>
        </w:rPr>
        <w:t xml:space="preserve">ple </w:t>
      </w:r>
      <w:r w:rsidR="7D824F12" w:rsidRPr="00067F17">
        <w:rPr>
          <w:rFonts w:ascii="Times New Roman" w:eastAsiaTheme="minorEastAsia" w:hAnsi="Times New Roman" w:cs="Times New Roman"/>
          <w:sz w:val="24"/>
          <w:szCs w:val="24"/>
        </w:rPr>
        <w:t xml:space="preserve">stressor treatment </w:t>
      </w:r>
      <w:r w:rsidR="00B275CF" w:rsidRPr="00067F17">
        <w:rPr>
          <w:rFonts w:ascii="Times New Roman" w:eastAsiaTheme="minorEastAsia" w:hAnsi="Times New Roman" w:cs="Times New Roman"/>
          <w:sz w:val="24"/>
          <w:szCs w:val="24"/>
        </w:rPr>
        <w:t>vs</w:t>
      </w:r>
      <w:r w:rsidR="7D824F12" w:rsidRPr="00067F17">
        <w:rPr>
          <w:rFonts w:ascii="Times New Roman" w:eastAsiaTheme="minorEastAsia" w:hAnsi="Times New Roman" w:cs="Times New Roman"/>
          <w:sz w:val="24"/>
          <w:szCs w:val="24"/>
        </w:rPr>
        <w:t xml:space="preserve"> the control (Fig. 4A, C). In the next </w:t>
      </w:r>
      <w:r w:rsidR="009736B6" w:rsidRPr="00067F17">
        <w:rPr>
          <w:rFonts w:ascii="Times New Roman" w:eastAsiaTheme="minorEastAsia" w:hAnsi="Times New Roman" w:cs="Times New Roman"/>
          <w:sz w:val="24"/>
          <w:szCs w:val="24"/>
        </w:rPr>
        <w:t xml:space="preserve">growth </w:t>
      </w:r>
      <w:r w:rsidR="7D824F12" w:rsidRPr="00067F17">
        <w:rPr>
          <w:rFonts w:ascii="Times New Roman" w:eastAsiaTheme="minorEastAsia" w:hAnsi="Times New Roman" w:cs="Times New Roman"/>
          <w:sz w:val="24"/>
          <w:szCs w:val="24"/>
        </w:rPr>
        <w:t xml:space="preserve">phase, the change in biomass in the control and the single stressor treatments </w:t>
      </w:r>
      <w:r w:rsidR="00B275CF" w:rsidRPr="00067F17">
        <w:rPr>
          <w:rFonts w:ascii="Times New Roman" w:eastAsiaTheme="minorEastAsia" w:hAnsi="Times New Roman" w:cs="Times New Roman"/>
          <w:sz w:val="24"/>
          <w:szCs w:val="24"/>
        </w:rPr>
        <w:t>wa</w:t>
      </w:r>
      <w:r w:rsidR="7D824F12" w:rsidRPr="00067F17">
        <w:rPr>
          <w:rFonts w:ascii="Times New Roman" w:eastAsiaTheme="minorEastAsia" w:hAnsi="Times New Roman" w:cs="Times New Roman"/>
          <w:sz w:val="24"/>
          <w:szCs w:val="24"/>
        </w:rPr>
        <w:t xml:space="preserve">s limited by </w:t>
      </w:r>
      <w:r w:rsidR="009736B6" w:rsidRPr="00067F17">
        <w:rPr>
          <w:rFonts w:ascii="Times New Roman" w:eastAsiaTheme="minorEastAsia" w:hAnsi="Times New Roman" w:cs="Times New Roman"/>
          <w:sz w:val="24"/>
          <w:szCs w:val="24"/>
        </w:rPr>
        <w:t>self-</w:t>
      </w:r>
      <w:r w:rsidR="7D824F12" w:rsidRPr="00067F17">
        <w:rPr>
          <w:rFonts w:ascii="Times New Roman" w:eastAsiaTheme="minorEastAsia" w:hAnsi="Times New Roman" w:cs="Times New Roman"/>
          <w:sz w:val="24"/>
          <w:szCs w:val="24"/>
        </w:rPr>
        <w:t>shading, while the multi</w:t>
      </w:r>
      <w:r w:rsidR="009736B6" w:rsidRPr="00067F17">
        <w:rPr>
          <w:rFonts w:ascii="Times New Roman" w:eastAsiaTheme="minorEastAsia" w:hAnsi="Times New Roman" w:cs="Times New Roman"/>
          <w:sz w:val="24"/>
          <w:szCs w:val="24"/>
        </w:rPr>
        <w:t xml:space="preserve">ple </w:t>
      </w:r>
      <w:r w:rsidR="7D824F12" w:rsidRPr="00067F17">
        <w:rPr>
          <w:rFonts w:ascii="Times New Roman" w:eastAsiaTheme="minorEastAsia" w:hAnsi="Times New Roman" w:cs="Times New Roman"/>
          <w:sz w:val="24"/>
          <w:szCs w:val="24"/>
        </w:rPr>
        <w:t>stressor treatment remain</w:t>
      </w:r>
      <w:r w:rsidR="009736B6" w:rsidRPr="00067F17">
        <w:rPr>
          <w:rFonts w:ascii="Times New Roman" w:eastAsiaTheme="minorEastAsia" w:hAnsi="Times New Roman" w:cs="Times New Roman"/>
          <w:sz w:val="24"/>
          <w:szCs w:val="24"/>
        </w:rPr>
        <w:t>s</w:t>
      </w:r>
      <w:r w:rsidR="7D824F12" w:rsidRPr="00067F17">
        <w:rPr>
          <w:rFonts w:ascii="Times New Roman" w:eastAsiaTheme="minorEastAsia" w:hAnsi="Times New Roman" w:cs="Times New Roman"/>
          <w:sz w:val="24"/>
          <w:szCs w:val="24"/>
        </w:rPr>
        <w:t xml:space="preserve"> in the exponential phase of growth (Fig. 3A). </w:t>
      </w:r>
      <w:r w:rsidR="00A07A7B" w:rsidRPr="00067F17">
        <w:rPr>
          <w:rFonts w:ascii="Times New Roman" w:eastAsiaTheme="minorEastAsia" w:hAnsi="Times New Roman" w:cs="Times New Roman"/>
          <w:sz w:val="24"/>
          <w:szCs w:val="24"/>
        </w:rPr>
        <w:t>Thus,</w:t>
      </w:r>
      <w:r w:rsidR="7D824F12" w:rsidRPr="00067F17">
        <w:rPr>
          <w:rFonts w:ascii="Times New Roman" w:eastAsiaTheme="minorEastAsia" w:hAnsi="Times New Roman" w:cs="Times New Roman"/>
          <w:sz w:val="24"/>
          <w:szCs w:val="24"/>
        </w:rPr>
        <w:t xml:space="preserve"> interactions bec</w:t>
      </w:r>
      <w:r w:rsidR="00B275CF" w:rsidRPr="00067F17">
        <w:rPr>
          <w:rFonts w:ascii="Times New Roman" w:eastAsiaTheme="minorEastAsia" w:hAnsi="Times New Roman" w:cs="Times New Roman"/>
          <w:sz w:val="24"/>
          <w:szCs w:val="24"/>
        </w:rPr>
        <w:t>a</w:t>
      </w:r>
      <w:r w:rsidR="7D824F12" w:rsidRPr="00067F17">
        <w:rPr>
          <w:rFonts w:ascii="Times New Roman" w:eastAsiaTheme="minorEastAsia" w:hAnsi="Times New Roman" w:cs="Times New Roman"/>
          <w:sz w:val="24"/>
          <w:szCs w:val="24"/>
        </w:rPr>
        <w:t>m</w:t>
      </w:r>
      <w:r w:rsidR="00765E0E" w:rsidRPr="00067F17">
        <w:rPr>
          <w:rFonts w:ascii="Times New Roman" w:eastAsiaTheme="minorEastAsia" w:hAnsi="Times New Roman" w:cs="Times New Roman"/>
          <w:sz w:val="24"/>
          <w:szCs w:val="24"/>
        </w:rPr>
        <w:t>e</w:t>
      </w:r>
      <w:r w:rsidR="7D824F12" w:rsidRPr="00067F17">
        <w:rPr>
          <w:rFonts w:ascii="Times New Roman" w:eastAsiaTheme="minorEastAsia" w:hAnsi="Times New Roman" w:cs="Times New Roman"/>
          <w:sz w:val="24"/>
          <w:szCs w:val="24"/>
        </w:rPr>
        <w:t xml:space="preserve"> less synergistic over-time until all treatments reach equilibrium</w:t>
      </w:r>
      <w:r w:rsidR="009736B6" w:rsidRPr="00067F17">
        <w:rPr>
          <w:rFonts w:ascii="Times New Roman" w:eastAsiaTheme="minorEastAsia" w:hAnsi="Times New Roman" w:cs="Times New Roman"/>
          <w:sz w:val="24"/>
          <w:szCs w:val="24"/>
        </w:rPr>
        <w:t>,</w:t>
      </w:r>
      <w:r w:rsidR="7D824F12" w:rsidRPr="00067F17">
        <w:rPr>
          <w:rFonts w:ascii="Times New Roman" w:eastAsiaTheme="minorEastAsia" w:hAnsi="Times New Roman" w:cs="Times New Roman"/>
          <w:sz w:val="24"/>
          <w:szCs w:val="24"/>
        </w:rPr>
        <w:t xml:space="preserve"> and the long-term stressor interaction level </w:t>
      </w:r>
      <w:r w:rsidR="00B275CF" w:rsidRPr="00067F17">
        <w:rPr>
          <w:rFonts w:ascii="Times New Roman" w:eastAsiaTheme="minorEastAsia" w:hAnsi="Times New Roman" w:cs="Times New Roman"/>
          <w:sz w:val="24"/>
          <w:szCs w:val="24"/>
        </w:rPr>
        <w:t>(i.e., all synergistic) wa</w:t>
      </w:r>
      <w:r w:rsidR="7D824F12" w:rsidRPr="00067F17">
        <w:rPr>
          <w:rFonts w:ascii="Times New Roman" w:eastAsiaTheme="minorEastAsia" w:hAnsi="Times New Roman" w:cs="Times New Roman"/>
          <w:sz w:val="24"/>
          <w:szCs w:val="24"/>
        </w:rPr>
        <w:t>s realised (Fig. 4A, C).</w:t>
      </w:r>
    </w:p>
    <w:p w14:paraId="1B6CD78E" w14:textId="77777777" w:rsidR="00067F17" w:rsidRPr="00067F17" w:rsidRDefault="00067F17" w:rsidP="00067F17">
      <w:pPr>
        <w:spacing w:after="0" w:line="480" w:lineRule="auto"/>
        <w:rPr>
          <w:rFonts w:ascii="Times New Roman" w:eastAsiaTheme="minorEastAsia" w:hAnsi="Times New Roman" w:cs="Times New Roman"/>
          <w:sz w:val="24"/>
          <w:szCs w:val="24"/>
        </w:rPr>
      </w:pPr>
    </w:p>
    <w:p w14:paraId="28E26E72" w14:textId="2F610D59" w:rsidR="006E30F8" w:rsidRPr="00067F17" w:rsidRDefault="00C303EA" w:rsidP="00067F17">
      <w:pPr>
        <w:spacing w:after="0" w:line="480" w:lineRule="auto"/>
        <w:rPr>
          <w:rFonts w:ascii="Times New Roman" w:hAnsi="Times New Roman" w:cs="Times New Roman"/>
          <w:i/>
          <w:sz w:val="24"/>
          <w:szCs w:val="24"/>
        </w:rPr>
      </w:pPr>
      <w:r w:rsidRPr="00067F17">
        <w:rPr>
          <w:rFonts w:ascii="Times New Roman" w:hAnsi="Times New Roman" w:cs="Times New Roman"/>
          <w:i/>
          <w:sz w:val="24"/>
          <w:szCs w:val="24"/>
        </w:rPr>
        <w:t>Consumer</w:t>
      </w:r>
      <w:r w:rsidR="00280BD2" w:rsidRPr="00067F17">
        <w:rPr>
          <w:rFonts w:ascii="Times New Roman" w:hAnsi="Times New Roman" w:cs="Times New Roman"/>
          <w:i/>
          <w:sz w:val="24"/>
          <w:szCs w:val="24"/>
        </w:rPr>
        <w:t>–</w:t>
      </w:r>
      <w:r w:rsidRPr="00067F17">
        <w:rPr>
          <w:rFonts w:ascii="Times New Roman" w:hAnsi="Times New Roman" w:cs="Times New Roman"/>
          <w:i/>
          <w:sz w:val="24"/>
          <w:szCs w:val="24"/>
        </w:rPr>
        <w:t>resource model</w:t>
      </w:r>
    </w:p>
    <w:p w14:paraId="1A5BD417" w14:textId="7FDD5A2B" w:rsidR="00765E0E" w:rsidRPr="00067F17" w:rsidRDefault="00280BD2"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The consumer–resource model behave</w:t>
      </w:r>
      <w:r w:rsidR="00B275CF" w:rsidRPr="00067F17">
        <w:rPr>
          <w:rFonts w:ascii="Times New Roman" w:hAnsi="Times New Roman" w:cs="Times New Roman"/>
          <w:sz w:val="24"/>
          <w:szCs w:val="24"/>
        </w:rPr>
        <w:t>d</w:t>
      </w:r>
      <w:r w:rsidRPr="00067F17">
        <w:rPr>
          <w:rFonts w:ascii="Times New Roman" w:hAnsi="Times New Roman" w:cs="Times New Roman"/>
          <w:sz w:val="24"/>
          <w:szCs w:val="24"/>
        </w:rPr>
        <w:t xml:space="preserve"> similarly to the population model. Under control growth conditions, the consumer–resource model experience</w:t>
      </w:r>
      <w:r w:rsidR="00B275CF" w:rsidRPr="00067F17">
        <w:rPr>
          <w:rFonts w:ascii="Times New Roman" w:hAnsi="Times New Roman" w:cs="Times New Roman"/>
          <w:sz w:val="24"/>
          <w:szCs w:val="24"/>
        </w:rPr>
        <w:t>d</w:t>
      </w:r>
      <w:r w:rsidRPr="00067F17">
        <w:rPr>
          <w:rFonts w:ascii="Times New Roman" w:hAnsi="Times New Roman" w:cs="Times New Roman"/>
          <w:sz w:val="24"/>
          <w:szCs w:val="24"/>
        </w:rPr>
        <w:t xml:space="preserve"> rapid </w:t>
      </w:r>
      <w:r w:rsidR="00B275CF" w:rsidRPr="00067F17">
        <w:rPr>
          <w:rFonts w:ascii="Times New Roman" w:hAnsi="Times New Roman" w:cs="Times New Roman"/>
          <w:sz w:val="24"/>
          <w:szCs w:val="24"/>
        </w:rPr>
        <w:t xml:space="preserve">initial </w:t>
      </w:r>
      <w:r w:rsidRPr="00067F17">
        <w:rPr>
          <w:rFonts w:ascii="Times New Roman" w:hAnsi="Times New Roman" w:cs="Times New Roman"/>
          <w:sz w:val="24"/>
          <w:szCs w:val="24"/>
        </w:rPr>
        <w:t>growth, before declining as the consumers reduce</w:t>
      </w:r>
      <w:r w:rsidR="00B275CF" w:rsidRPr="00067F17">
        <w:rPr>
          <w:rFonts w:ascii="Times New Roman" w:hAnsi="Times New Roman" w:cs="Times New Roman"/>
          <w:sz w:val="24"/>
          <w:szCs w:val="24"/>
        </w:rPr>
        <w:t>d</w:t>
      </w:r>
      <w:r w:rsidRPr="00067F17">
        <w:rPr>
          <w:rFonts w:ascii="Times New Roman" w:hAnsi="Times New Roman" w:cs="Times New Roman"/>
          <w:sz w:val="24"/>
          <w:szCs w:val="24"/>
        </w:rPr>
        <w:t xml:space="preserve"> </w:t>
      </w:r>
      <w:r w:rsidRPr="00067F17">
        <w:rPr>
          <w:rFonts w:ascii="Times New Roman" w:hAnsi="Times New Roman" w:cs="Times New Roman"/>
          <w:sz w:val="24"/>
          <w:szCs w:val="24"/>
        </w:rPr>
        <w:lastRenderedPageBreak/>
        <w:t>seagrass biomass. The consumer and resource reach</w:t>
      </w:r>
      <w:r w:rsidR="00B275CF" w:rsidRPr="00067F17">
        <w:rPr>
          <w:rFonts w:ascii="Times New Roman" w:hAnsi="Times New Roman" w:cs="Times New Roman"/>
          <w:sz w:val="24"/>
          <w:szCs w:val="24"/>
        </w:rPr>
        <w:t>ed</w:t>
      </w:r>
      <w:r w:rsidRPr="00067F17">
        <w:rPr>
          <w:rFonts w:ascii="Times New Roman" w:hAnsi="Times New Roman" w:cs="Times New Roman"/>
          <w:sz w:val="24"/>
          <w:szCs w:val="24"/>
        </w:rPr>
        <w:t xml:space="preserve"> equilibrium at ~300 days, when seagrass biomass </w:t>
      </w:r>
      <w:r w:rsidR="00B275CF" w:rsidRPr="00067F17">
        <w:rPr>
          <w:rFonts w:ascii="Times New Roman" w:hAnsi="Times New Roman" w:cs="Times New Roman"/>
          <w:sz w:val="24"/>
          <w:szCs w:val="24"/>
        </w:rPr>
        <w:t>wa</w:t>
      </w:r>
      <w:r w:rsidRPr="00067F17">
        <w:rPr>
          <w:rFonts w:ascii="Times New Roman" w:hAnsi="Times New Roman" w:cs="Times New Roman"/>
          <w:sz w:val="24"/>
          <w:szCs w:val="24"/>
        </w:rPr>
        <w:t xml:space="preserve">s approximately 50% of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max</m:t>
            </m:r>
          </m:sub>
        </m:sSub>
      </m:oMath>
      <w:r w:rsidRPr="00067F17">
        <w:rPr>
          <w:rFonts w:ascii="Times New Roman" w:hAnsi="Times New Roman" w:cs="Times New Roman"/>
          <w:sz w:val="24"/>
          <w:szCs w:val="24"/>
        </w:rPr>
        <w:t xml:space="preserve"> (Fig. 3B – dark blue line). Therefore, seagrass biomass </w:t>
      </w:r>
      <w:r w:rsidR="00B275CF" w:rsidRPr="00067F17">
        <w:rPr>
          <w:rFonts w:ascii="Times New Roman" w:hAnsi="Times New Roman" w:cs="Times New Roman"/>
          <w:sz w:val="24"/>
          <w:szCs w:val="24"/>
        </w:rPr>
        <w:t>took</w:t>
      </w:r>
      <w:r w:rsidRPr="00067F17">
        <w:rPr>
          <w:rFonts w:ascii="Times New Roman" w:hAnsi="Times New Roman" w:cs="Times New Roman"/>
          <w:sz w:val="24"/>
          <w:szCs w:val="24"/>
        </w:rPr>
        <w:t xml:space="preserve"> longer to reach equilibrium in the presence than in the absence (c.f. the population sub-model</w:t>
      </w:r>
      <w:r w:rsidR="00B275CF" w:rsidRPr="00067F17">
        <w:rPr>
          <w:rFonts w:ascii="Times New Roman" w:hAnsi="Times New Roman" w:cs="Times New Roman"/>
          <w:sz w:val="24"/>
          <w:szCs w:val="24"/>
        </w:rPr>
        <w:t>, Fig. 3A</w:t>
      </w:r>
      <w:r w:rsidRPr="00067F17">
        <w:rPr>
          <w:rFonts w:ascii="Times New Roman" w:hAnsi="Times New Roman" w:cs="Times New Roman"/>
          <w:sz w:val="24"/>
          <w:szCs w:val="24"/>
        </w:rPr>
        <w:t>) of a consumer. The presence of a single stressor ha</w:t>
      </w:r>
      <w:r w:rsidR="00761249" w:rsidRPr="00067F17">
        <w:rPr>
          <w:rFonts w:ascii="Times New Roman" w:hAnsi="Times New Roman" w:cs="Times New Roman"/>
          <w:sz w:val="24"/>
          <w:szCs w:val="24"/>
        </w:rPr>
        <w:t>d</w:t>
      </w:r>
      <w:r w:rsidRPr="00067F17">
        <w:rPr>
          <w:rFonts w:ascii="Times New Roman" w:hAnsi="Times New Roman" w:cs="Times New Roman"/>
          <w:sz w:val="24"/>
          <w:szCs w:val="24"/>
        </w:rPr>
        <w:t xml:space="preserve"> a compensatory effect and reduce</w:t>
      </w:r>
      <w:r w:rsidR="00761249" w:rsidRPr="00067F17">
        <w:rPr>
          <w:rFonts w:ascii="Times New Roman" w:hAnsi="Times New Roman" w:cs="Times New Roman"/>
          <w:sz w:val="24"/>
          <w:szCs w:val="24"/>
        </w:rPr>
        <w:t>d</w:t>
      </w:r>
      <w:r w:rsidRPr="00067F17">
        <w:rPr>
          <w:rFonts w:ascii="Times New Roman" w:hAnsi="Times New Roman" w:cs="Times New Roman"/>
          <w:sz w:val="24"/>
          <w:szCs w:val="24"/>
        </w:rPr>
        <w:t xml:space="preserve"> the impacts of the consumer on seagrass biomass (i.e., for </w:t>
      </w:r>
      <w:proofErr w:type="gramStart"/>
      <w:r w:rsidRPr="00067F17">
        <w:rPr>
          <w:rFonts w:ascii="Times New Roman" w:hAnsi="Times New Roman" w:cs="Times New Roman"/>
          <w:sz w:val="24"/>
          <w:szCs w:val="24"/>
        </w:rPr>
        <w:t>a period of time</w:t>
      </w:r>
      <w:proofErr w:type="gramEnd"/>
      <w:r w:rsidRPr="00067F17">
        <w:rPr>
          <w:rFonts w:ascii="Times New Roman" w:hAnsi="Times New Roman" w:cs="Times New Roman"/>
          <w:sz w:val="24"/>
          <w:szCs w:val="24"/>
        </w:rPr>
        <w:t xml:space="preserve"> seagrass biomass </w:t>
      </w:r>
      <w:r w:rsidR="00761249" w:rsidRPr="00067F17">
        <w:rPr>
          <w:rFonts w:ascii="Times New Roman" w:hAnsi="Times New Roman" w:cs="Times New Roman"/>
          <w:sz w:val="24"/>
          <w:szCs w:val="24"/>
        </w:rPr>
        <w:t>was</w:t>
      </w:r>
      <w:r w:rsidRPr="00067F17">
        <w:rPr>
          <w:rFonts w:ascii="Times New Roman" w:hAnsi="Times New Roman" w:cs="Times New Roman"/>
          <w:sz w:val="24"/>
          <w:szCs w:val="24"/>
        </w:rPr>
        <w:t xml:space="preserve"> higher in the presence of a stressor compared to control conditions). When either light stress or temperature stress </w:t>
      </w:r>
      <w:r w:rsidR="00761249" w:rsidRPr="00067F17">
        <w:rPr>
          <w:rFonts w:ascii="Times New Roman" w:hAnsi="Times New Roman" w:cs="Times New Roman"/>
          <w:sz w:val="24"/>
          <w:szCs w:val="24"/>
        </w:rPr>
        <w:t>were</w:t>
      </w:r>
      <w:r w:rsidRPr="00067F17">
        <w:rPr>
          <w:rFonts w:ascii="Times New Roman" w:hAnsi="Times New Roman" w:cs="Times New Roman"/>
          <w:sz w:val="24"/>
          <w:szCs w:val="24"/>
        </w:rPr>
        <w:t xml:space="preserve"> acting alone, seagrass and the consumer coexist</w:t>
      </w:r>
      <w:r w:rsidR="00761249" w:rsidRPr="00067F17">
        <w:rPr>
          <w:rFonts w:ascii="Times New Roman" w:hAnsi="Times New Roman" w:cs="Times New Roman"/>
          <w:sz w:val="24"/>
          <w:szCs w:val="24"/>
        </w:rPr>
        <w:t>ed</w:t>
      </w:r>
      <w:r w:rsidRPr="00067F17">
        <w:rPr>
          <w:rFonts w:ascii="Times New Roman" w:hAnsi="Times New Roman" w:cs="Times New Roman"/>
          <w:sz w:val="24"/>
          <w:szCs w:val="24"/>
        </w:rPr>
        <w:t xml:space="preserve"> and seagrass reache</w:t>
      </w:r>
      <w:r w:rsidR="00761249" w:rsidRPr="00067F17">
        <w:rPr>
          <w:rFonts w:ascii="Times New Roman" w:hAnsi="Times New Roman" w:cs="Times New Roman"/>
          <w:sz w:val="24"/>
          <w:szCs w:val="24"/>
        </w:rPr>
        <w:t>d</w:t>
      </w:r>
      <w:r w:rsidRPr="00067F17">
        <w:rPr>
          <w:rFonts w:ascii="Times New Roman" w:hAnsi="Times New Roman" w:cs="Times New Roman"/>
          <w:sz w:val="24"/>
          <w:szCs w:val="24"/>
        </w:rPr>
        <w:t xml:space="preserve"> the same biomass equilibrium as under control conditions; however, it </w:t>
      </w:r>
      <w:r w:rsidR="00761249" w:rsidRPr="00067F17">
        <w:rPr>
          <w:rFonts w:ascii="Times New Roman" w:hAnsi="Times New Roman" w:cs="Times New Roman"/>
          <w:sz w:val="24"/>
          <w:szCs w:val="24"/>
        </w:rPr>
        <w:t>took</w:t>
      </w:r>
      <w:r w:rsidRPr="00067F17">
        <w:rPr>
          <w:rFonts w:ascii="Times New Roman" w:hAnsi="Times New Roman" w:cs="Times New Roman"/>
          <w:sz w:val="24"/>
          <w:szCs w:val="24"/>
        </w:rPr>
        <w:t xml:space="preserve"> longer to reach this equilibrium (~150 days longer: Fig. 3B). The presence of multiple stressors negate</w:t>
      </w:r>
      <w:r w:rsidR="00761249" w:rsidRPr="00067F17">
        <w:rPr>
          <w:rFonts w:ascii="Times New Roman" w:hAnsi="Times New Roman" w:cs="Times New Roman"/>
          <w:sz w:val="24"/>
          <w:szCs w:val="24"/>
        </w:rPr>
        <w:t>d</w:t>
      </w:r>
      <w:r w:rsidRPr="00067F17">
        <w:rPr>
          <w:rFonts w:ascii="Times New Roman" w:hAnsi="Times New Roman" w:cs="Times New Roman"/>
          <w:sz w:val="24"/>
          <w:szCs w:val="24"/>
        </w:rPr>
        <w:t xml:space="preserve"> any compensatory effects and seagrass growth </w:t>
      </w:r>
      <w:r w:rsidR="00761249" w:rsidRPr="00067F17">
        <w:rPr>
          <w:rFonts w:ascii="Times New Roman" w:hAnsi="Times New Roman" w:cs="Times New Roman"/>
          <w:sz w:val="24"/>
          <w:szCs w:val="24"/>
        </w:rPr>
        <w:t>wa</w:t>
      </w:r>
      <w:r w:rsidRPr="00067F17">
        <w:rPr>
          <w:rFonts w:ascii="Times New Roman" w:hAnsi="Times New Roman" w:cs="Times New Roman"/>
          <w:sz w:val="24"/>
          <w:szCs w:val="24"/>
        </w:rPr>
        <w:t xml:space="preserve">s </w:t>
      </w:r>
      <w:r w:rsidR="00D75D26" w:rsidRPr="00067F17">
        <w:rPr>
          <w:rFonts w:ascii="Times New Roman" w:hAnsi="Times New Roman" w:cs="Times New Roman"/>
          <w:sz w:val="24"/>
          <w:szCs w:val="24"/>
        </w:rPr>
        <w:t xml:space="preserve">further </w:t>
      </w:r>
      <w:r w:rsidRPr="00067F17">
        <w:rPr>
          <w:rFonts w:ascii="Times New Roman" w:hAnsi="Times New Roman" w:cs="Times New Roman"/>
          <w:sz w:val="24"/>
          <w:szCs w:val="24"/>
        </w:rPr>
        <w:t xml:space="preserve">slowed. In this case the seagrass </w:t>
      </w:r>
      <w:r w:rsidR="005E249B" w:rsidRPr="00067F17">
        <w:rPr>
          <w:rFonts w:ascii="Times New Roman" w:hAnsi="Times New Roman" w:cs="Times New Roman"/>
          <w:sz w:val="24"/>
          <w:szCs w:val="24"/>
        </w:rPr>
        <w:t xml:space="preserve">biomass </w:t>
      </w:r>
      <w:r w:rsidR="00761249" w:rsidRPr="00067F17">
        <w:rPr>
          <w:rFonts w:ascii="Times New Roman" w:hAnsi="Times New Roman" w:cs="Times New Roman"/>
          <w:sz w:val="24"/>
          <w:szCs w:val="24"/>
        </w:rPr>
        <w:t>wa</w:t>
      </w:r>
      <w:r w:rsidRPr="00067F17">
        <w:rPr>
          <w:rFonts w:ascii="Times New Roman" w:hAnsi="Times New Roman" w:cs="Times New Roman"/>
          <w:sz w:val="24"/>
          <w:szCs w:val="24"/>
        </w:rPr>
        <w:t xml:space="preserve">s not high enough to support a consumer, thus the consumer </w:t>
      </w:r>
      <w:r w:rsidR="00761249" w:rsidRPr="00067F17">
        <w:rPr>
          <w:rFonts w:ascii="Times New Roman" w:hAnsi="Times New Roman" w:cs="Times New Roman"/>
          <w:sz w:val="24"/>
          <w:szCs w:val="24"/>
        </w:rPr>
        <w:t>became</w:t>
      </w:r>
      <w:r w:rsidRPr="00067F17">
        <w:rPr>
          <w:rFonts w:ascii="Times New Roman" w:hAnsi="Times New Roman" w:cs="Times New Roman"/>
          <w:sz w:val="24"/>
          <w:szCs w:val="24"/>
        </w:rPr>
        <w:t xml:space="preserve"> extinct</w:t>
      </w:r>
      <w:r w:rsidR="005E249B" w:rsidRPr="00067F17">
        <w:rPr>
          <w:rFonts w:ascii="Times New Roman" w:hAnsi="Times New Roman" w:cs="Times New Roman"/>
          <w:sz w:val="24"/>
          <w:szCs w:val="24"/>
        </w:rPr>
        <w:t>,</w:t>
      </w:r>
      <w:r w:rsidRPr="00067F17">
        <w:rPr>
          <w:rFonts w:ascii="Times New Roman" w:hAnsi="Times New Roman" w:cs="Times New Roman"/>
          <w:sz w:val="24"/>
          <w:szCs w:val="24"/>
        </w:rPr>
        <w:t xml:space="preserve"> and the system approache</w:t>
      </w:r>
      <w:r w:rsidR="00761249" w:rsidRPr="00067F17">
        <w:rPr>
          <w:rFonts w:ascii="Times New Roman" w:hAnsi="Times New Roman" w:cs="Times New Roman"/>
          <w:sz w:val="24"/>
          <w:szCs w:val="24"/>
        </w:rPr>
        <w:t>d</w:t>
      </w:r>
      <w:r w:rsidRPr="00067F17">
        <w:rPr>
          <w:rFonts w:ascii="Times New Roman" w:hAnsi="Times New Roman" w:cs="Times New Roman"/>
          <w:sz w:val="24"/>
          <w:szCs w:val="24"/>
        </w:rPr>
        <w:t xml:space="preserve"> the same equilibrium as the population model, at approximately 25% of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max</m:t>
            </m:r>
          </m:sub>
        </m:sSub>
      </m:oMath>
      <w:r w:rsidRPr="00067F17">
        <w:rPr>
          <w:rFonts w:ascii="Times New Roman" w:hAnsi="Times New Roman" w:cs="Times New Roman"/>
          <w:sz w:val="24"/>
          <w:szCs w:val="24"/>
        </w:rPr>
        <w:t xml:space="preserve"> (Fig. 3B). </w:t>
      </w:r>
      <w:r w:rsidR="00765E0E" w:rsidRPr="00067F17">
        <w:rPr>
          <w:rFonts w:ascii="Times New Roman" w:hAnsi="Times New Roman" w:cs="Times New Roman"/>
          <w:sz w:val="24"/>
          <w:szCs w:val="24"/>
        </w:rPr>
        <w:t>The consumer-resource model ha</w:t>
      </w:r>
      <w:r w:rsidR="00761249" w:rsidRPr="00067F17">
        <w:rPr>
          <w:rFonts w:ascii="Times New Roman" w:hAnsi="Times New Roman" w:cs="Times New Roman"/>
          <w:sz w:val="24"/>
          <w:szCs w:val="24"/>
        </w:rPr>
        <w:t>d</w:t>
      </w:r>
      <w:r w:rsidR="00765E0E" w:rsidRPr="00067F17">
        <w:rPr>
          <w:rFonts w:ascii="Times New Roman" w:hAnsi="Times New Roman" w:cs="Times New Roman"/>
          <w:sz w:val="24"/>
          <w:szCs w:val="24"/>
        </w:rPr>
        <w:t xml:space="preserve"> three stable states under different conditions; 1) </w:t>
      </w:r>
      <w:r w:rsidR="00765E0E" w:rsidRPr="00067F17">
        <w:rPr>
          <w:rFonts w:ascii="Times New Roman" w:eastAsiaTheme="minorEastAsia" w:hAnsi="Times New Roman" w:cs="Times New Roman"/>
          <w:sz w:val="24"/>
          <w:szCs w:val="24"/>
        </w:rPr>
        <w:t xml:space="preserve">when </w:t>
      </w:r>
      <m:oMath>
        <m:r>
          <w:rPr>
            <w:rFonts w:ascii="Cambria Math" w:hAnsi="Cambria Math" w:cs="Times New Roman"/>
          </w:rPr>
          <m:t>R+m+</m:t>
        </m:r>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max</m:t>
            </m:r>
          </m:sub>
        </m:sSub>
        <m:r>
          <w:rPr>
            <w:rFonts w:ascii="Cambria Math" w:hAnsi="Cambria Math" w:cs="Times New Roman"/>
          </w:rPr>
          <m:t>&lt;2</m:t>
        </m:r>
      </m:oMath>
      <w:r w:rsidR="00765E0E" w:rsidRPr="00067F17">
        <w:rPr>
          <w:rFonts w:ascii="Times New Roman" w:eastAsiaTheme="minorEastAsia" w:hAnsi="Times New Roman" w:cs="Times New Roman"/>
          <w:sz w:val="24"/>
          <w:szCs w:val="24"/>
        </w:rPr>
        <w:t xml:space="preserve"> and </w:t>
      </w:r>
      <m:oMath>
        <m:d>
          <m:dPr>
            <m:ctrlPr>
              <w:rPr>
                <w:rFonts w:ascii="Cambria Math" w:hAnsi="Cambria Math" w:cs="Times New Roman"/>
              </w:rPr>
            </m:ctrlPr>
          </m:dPr>
          <m:e>
            <m:r>
              <w:rPr>
                <w:rFonts w:ascii="Cambria Math" w:hAnsi="Cambria Math" w:cs="Times New Roman"/>
              </w:rPr>
              <m:t>1-R-m</m:t>
            </m:r>
          </m:e>
        </m:d>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max</m:t>
            </m:r>
          </m:sub>
        </m:sSub>
        <m:r>
          <w:rPr>
            <w:rFonts w:ascii="Cambria Math" w:hAnsi="Cambria Math" w:cs="Times New Roman"/>
          </w:rPr>
          <m:t>&lt;</m:t>
        </m:r>
        <m:f>
          <m:fPr>
            <m:ctrlPr>
              <w:rPr>
                <w:rFonts w:ascii="Cambria Math" w:hAnsi="Cambria Math" w:cs="Times New Roman"/>
              </w:rPr>
            </m:ctrlPr>
          </m:fPr>
          <m:num>
            <m:r>
              <w:rPr>
                <w:rFonts w:ascii="Cambria Math" w:hAnsi="Cambria Math" w:cs="Times New Roman"/>
              </w:rPr>
              <m:t>v</m:t>
            </m:r>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max</m:t>
                </m:r>
              </m:sub>
            </m:sSub>
          </m:num>
          <m:den>
            <m:r>
              <w:rPr>
                <w:rFonts w:ascii="Cambria Math" w:hAnsi="Cambria Math" w:cs="Times New Roman"/>
              </w:rPr>
              <m:t>ac</m:t>
            </m:r>
          </m:den>
        </m:f>
      </m:oMath>
      <w:r w:rsidR="00765E0E" w:rsidRPr="00067F17">
        <w:rPr>
          <w:rFonts w:ascii="Times New Roman" w:eastAsiaTheme="minorEastAsia" w:hAnsi="Times New Roman" w:cs="Times New Roman"/>
          <w:sz w:val="24"/>
          <w:szCs w:val="24"/>
        </w:rPr>
        <w:t xml:space="preserve">, the consumer </w:t>
      </w:r>
      <w:r w:rsidR="00761249" w:rsidRPr="00067F17">
        <w:rPr>
          <w:rFonts w:ascii="Times New Roman" w:eastAsiaTheme="minorEastAsia" w:hAnsi="Times New Roman" w:cs="Times New Roman"/>
          <w:sz w:val="24"/>
          <w:szCs w:val="24"/>
        </w:rPr>
        <w:t xml:space="preserve">went </w:t>
      </w:r>
      <w:r w:rsidR="00765E0E" w:rsidRPr="00067F17">
        <w:rPr>
          <w:rFonts w:ascii="Times New Roman" w:eastAsiaTheme="minorEastAsia" w:hAnsi="Times New Roman" w:cs="Times New Roman"/>
          <w:sz w:val="24"/>
          <w:szCs w:val="24"/>
        </w:rPr>
        <w:t xml:space="preserve">extinct and </w:t>
      </w:r>
      <w:r w:rsidR="00761249" w:rsidRPr="00067F17">
        <w:rPr>
          <w:rFonts w:ascii="Times New Roman" w:eastAsiaTheme="minorEastAsia" w:hAnsi="Times New Roman" w:cs="Times New Roman"/>
          <w:sz w:val="24"/>
          <w:szCs w:val="24"/>
        </w:rPr>
        <w:t xml:space="preserve">the model </w:t>
      </w:r>
      <w:r w:rsidR="00765E0E" w:rsidRPr="00067F17">
        <w:rPr>
          <w:rFonts w:ascii="Times New Roman" w:eastAsiaTheme="minorEastAsia" w:hAnsi="Times New Roman" w:cs="Times New Roman"/>
          <w:sz w:val="24"/>
          <w:szCs w:val="24"/>
        </w:rPr>
        <w:t>bec</w:t>
      </w:r>
      <w:r w:rsidR="00761249" w:rsidRPr="00067F17">
        <w:rPr>
          <w:rFonts w:ascii="Times New Roman" w:eastAsiaTheme="minorEastAsia" w:hAnsi="Times New Roman" w:cs="Times New Roman"/>
          <w:sz w:val="24"/>
          <w:szCs w:val="24"/>
        </w:rPr>
        <w:t>ame</w:t>
      </w:r>
      <w:r w:rsidR="00765E0E" w:rsidRPr="00067F17">
        <w:rPr>
          <w:rFonts w:ascii="Times New Roman" w:eastAsiaTheme="minorEastAsia" w:hAnsi="Times New Roman" w:cs="Times New Roman"/>
          <w:sz w:val="24"/>
          <w:szCs w:val="24"/>
        </w:rPr>
        <w:t xml:space="preserve"> </w:t>
      </w:r>
      <w:r w:rsidR="00761249" w:rsidRPr="00067F17">
        <w:rPr>
          <w:rFonts w:ascii="Times New Roman" w:eastAsiaTheme="minorEastAsia" w:hAnsi="Times New Roman" w:cs="Times New Roman"/>
          <w:sz w:val="24"/>
          <w:szCs w:val="24"/>
        </w:rPr>
        <w:t xml:space="preserve">identical to </w:t>
      </w:r>
      <w:r w:rsidR="00765E0E" w:rsidRPr="00067F17">
        <w:rPr>
          <w:rFonts w:ascii="Times New Roman" w:eastAsiaTheme="minorEastAsia" w:hAnsi="Times New Roman" w:cs="Times New Roman"/>
          <w:sz w:val="24"/>
          <w:szCs w:val="24"/>
        </w:rPr>
        <w:t xml:space="preserve">the population-sub model; 2) when </w:t>
      </w:r>
      <m:oMath>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max</m:t>
            </m:r>
          </m:sub>
        </m:sSub>
        <m:r>
          <w:rPr>
            <w:rFonts w:ascii="Cambria Math" w:hAnsi="Cambria Math" w:cs="Times New Roman"/>
          </w:rPr>
          <m:t>&lt;R+m</m:t>
        </m:r>
      </m:oMath>
      <w:r w:rsidR="00765E0E" w:rsidRPr="00067F17">
        <w:rPr>
          <w:rFonts w:ascii="Times New Roman" w:eastAsiaTheme="minorEastAsia" w:hAnsi="Times New Roman" w:cs="Times New Roman"/>
          <w:sz w:val="24"/>
          <w:szCs w:val="24"/>
        </w:rPr>
        <w:t>, the consumer and seagrass</w:t>
      </w:r>
      <w:r w:rsidR="00765E0E" w:rsidRPr="00067F17">
        <w:rPr>
          <w:rFonts w:ascii="Times New Roman" w:eastAsiaTheme="minorEastAsia" w:hAnsi="Times New Roman" w:cs="Times New Roman"/>
          <w:i/>
          <w:iCs/>
          <w:sz w:val="24"/>
          <w:szCs w:val="24"/>
        </w:rPr>
        <w:t xml:space="preserve"> </w:t>
      </w:r>
      <w:r w:rsidR="00761249" w:rsidRPr="00067F17">
        <w:rPr>
          <w:rFonts w:ascii="Times New Roman" w:eastAsiaTheme="minorEastAsia" w:hAnsi="Times New Roman" w:cs="Times New Roman"/>
          <w:sz w:val="24"/>
          <w:szCs w:val="24"/>
        </w:rPr>
        <w:t>went</w:t>
      </w:r>
      <w:r w:rsidR="00765E0E" w:rsidRPr="00067F17">
        <w:rPr>
          <w:rFonts w:ascii="Times New Roman" w:eastAsiaTheme="minorEastAsia" w:hAnsi="Times New Roman" w:cs="Times New Roman"/>
          <w:sz w:val="24"/>
          <w:szCs w:val="24"/>
        </w:rPr>
        <w:t xml:space="preserve"> extinct; or outcome 3, when </w:t>
      </w:r>
      <m:oMath>
        <m:r>
          <w:rPr>
            <w:rFonts w:ascii="Cambria Math" w:hAnsi="Cambria Math" w:cs="Times New Roman"/>
          </w:rPr>
          <m:t>1&gt;R+m+</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vP</m:t>
                </m:r>
              </m:e>
              <m:sub>
                <m:r>
                  <w:rPr>
                    <w:rFonts w:ascii="Cambria Math" w:hAnsi="Cambria Math" w:cs="Times New Roman"/>
                  </w:rPr>
                  <m:t>max</m:t>
                </m:r>
              </m:sub>
            </m:sSub>
          </m:num>
          <m:den>
            <m:r>
              <w:rPr>
                <w:rFonts w:ascii="Cambria Math" w:hAnsi="Cambria Math" w:cs="Times New Roman"/>
              </w:rPr>
              <m:t>ac</m:t>
            </m:r>
          </m:den>
        </m:f>
      </m:oMath>
      <w:r w:rsidR="00765E0E" w:rsidRPr="00067F17">
        <w:rPr>
          <w:rFonts w:ascii="Times New Roman" w:eastAsiaTheme="minorEastAsia" w:hAnsi="Times New Roman" w:cs="Times New Roman"/>
          <w:sz w:val="24"/>
          <w:szCs w:val="24"/>
        </w:rPr>
        <w:t xml:space="preserve"> and </w:t>
      </w:r>
      <m:oMath>
        <m:r>
          <w:rPr>
            <w:rFonts w:ascii="Cambria Math" w:hAnsi="Cambria Math" w:cs="Times New Roman"/>
          </w:rPr>
          <m:t>1+</m:t>
        </m:r>
        <m:f>
          <m:fPr>
            <m:ctrlPr>
              <w:rPr>
                <w:rFonts w:ascii="Cambria Math" w:hAnsi="Cambria Math" w:cs="Times New Roman"/>
              </w:rPr>
            </m:ctrlPr>
          </m:fPr>
          <m:num>
            <m:r>
              <w:rPr>
                <w:rFonts w:ascii="Cambria Math" w:hAnsi="Cambria Math" w:cs="Times New Roman"/>
              </w:rPr>
              <m:t>v</m:t>
            </m:r>
          </m:num>
          <m:den>
            <m:r>
              <w:rPr>
                <w:rFonts w:ascii="Cambria Math" w:hAnsi="Cambria Math" w:cs="Times New Roman"/>
              </w:rPr>
              <m:t>ac</m:t>
            </m:r>
          </m:den>
        </m:f>
        <m:r>
          <w:rPr>
            <w:rFonts w:ascii="Cambria Math" w:hAnsi="Cambria Math" w:cs="Times New Roman"/>
          </w:rPr>
          <m:t>&lt;</m:t>
        </m:r>
        <m:f>
          <m:fPr>
            <m:ctrlPr>
              <w:rPr>
                <w:rFonts w:ascii="Cambria Math" w:hAnsi="Cambria Math" w:cs="Times New Roman"/>
              </w:rPr>
            </m:ctrlPr>
          </m:fPr>
          <m:num>
            <m:r>
              <w:rPr>
                <w:rFonts w:ascii="Cambria Math" w:hAnsi="Cambria Math" w:cs="Times New Roman"/>
              </w:rPr>
              <m:t>2v</m:t>
            </m:r>
          </m:num>
          <m:den>
            <m:r>
              <w:rPr>
                <w:rFonts w:ascii="Cambria Math" w:hAnsi="Cambria Math" w:cs="Times New Roman"/>
              </w:rPr>
              <m:t>ac</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max</m:t>
                </m:r>
              </m:sub>
            </m:sSub>
          </m:den>
        </m:f>
        <m:r>
          <w:rPr>
            <w:rFonts w:ascii="Cambria Math" w:hAnsi="Cambria Math" w:cs="Times New Roman"/>
          </w:rPr>
          <m:t>+</m:t>
        </m:r>
        <m:f>
          <m:fPr>
            <m:ctrlPr>
              <w:rPr>
                <w:rFonts w:ascii="Cambria Math" w:hAnsi="Cambria Math" w:cs="Times New Roman"/>
              </w:rPr>
            </m:ctrlPr>
          </m:fPr>
          <m:num>
            <m:r>
              <w:rPr>
                <w:rFonts w:ascii="Cambria Math" w:hAnsi="Cambria Math" w:cs="Times New Roman"/>
              </w:rPr>
              <m:t>1</m:t>
            </m:r>
          </m:num>
          <m:den>
            <m:sSub>
              <m:sSubPr>
                <m:ctrlPr>
                  <w:rPr>
                    <w:rFonts w:ascii="Cambria Math" w:hAnsi="Cambria Math" w:cs="Times New Roman"/>
                  </w:rPr>
                </m:ctrlPr>
              </m:sSubPr>
              <m:e>
                <m:r>
                  <w:rPr>
                    <w:rFonts w:ascii="Cambria Math" w:hAnsi="Cambria Math" w:cs="Times New Roman"/>
                  </w:rPr>
                  <m:t>P</m:t>
                </m:r>
              </m:e>
              <m:sub>
                <m:r>
                  <w:rPr>
                    <w:rFonts w:ascii="Cambria Math" w:hAnsi="Cambria Math" w:cs="Times New Roman"/>
                  </w:rPr>
                  <m:t>max</m:t>
                </m:r>
              </m:sub>
            </m:sSub>
          </m:den>
        </m:f>
      </m:oMath>
      <w:r w:rsidR="00765E0E" w:rsidRPr="00067F17">
        <w:rPr>
          <w:rFonts w:ascii="Times New Roman" w:eastAsiaTheme="minorEastAsia" w:hAnsi="Times New Roman" w:cs="Times New Roman"/>
          <w:sz w:val="24"/>
          <w:szCs w:val="24"/>
        </w:rPr>
        <w:t>, consumer and seagrass</w:t>
      </w:r>
      <w:r w:rsidR="00765E0E" w:rsidRPr="00067F17">
        <w:rPr>
          <w:rFonts w:ascii="Times New Roman" w:eastAsiaTheme="minorEastAsia" w:hAnsi="Times New Roman" w:cs="Times New Roman"/>
          <w:i/>
          <w:iCs/>
          <w:sz w:val="24"/>
          <w:szCs w:val="24"/>
        </w:rPr>
        <w:t xml:space="preserve"> </w:t>
      </w:r>
      <w:r w:rsidR="00765E0E" w:rsidRPr="00067F17">
        <w:rPr>
          <w:rFonts w:ascii="Times New Roman" w:eastAsiaTheme="minorEastAsia" w:hAnsi="Times New Roman" w:cs="Times New Roman"/>
          <w:sz w:val="24"/>
          <w:szCs w:val="24"/>
        </w:rPr>
        <w:t>coexist</w:t>
      </w:r>
      <w:r w:rsidR="00761249" w:rsidRPr="00067F17">
        <w:rPr>
          <w:rFonts w:ascii="Times New Roman" w:eastAsiaTheme="minorEastAsia" w:hAnsi="Times New Roman" w:cs="Times New Roman"/>
          <w:sz w:val="24"/>
          <w:szCs w:val="24"/>
        </w:rPr>
        <w:t>ed</w:t>
      </w:r>
      <w:r w:rsidR="00765E0E" w:rsidRPr="00067F17">
        <w:rPr>
          <w:rFonts w:ascii="Times New Roman" w:eastAsiaTheme="minorEastAsia" w:hAnsi="Times New Roman" w:cs="Times New Roman"/>
          <w:sz w:val="24"/>
          <w:szCs w:val="24"/>
        </w:rPr>
        <w:t xml:space="preserve"> and they approach</w:t>
      </w:r>
      <w:r w:rsidR="00761249" w:rsidRPr="00067F17">
        <w:rPr>
          <w:rFonts w:ascii="Times New Roman" w:eastAsiaTheme="minorEastAsia" w:hAnsi="Times New Roman" w:cs="Times New Roman"/>
          <w:sz w:val="24"/>
          <w:szCs w:val="24"/>
        </w:rPr>
        <w:t>ed</w:t>
      </w:r>
      <w:r w:rsidR="00765E0E" w:rsidRPr="00067F17">
        <w:rPr>
          <w:rFonts w:ascii="Times New Roman" w:eastAsiaTheme="minorEastAsia" w:hAnsi="Times New Roman" w:cs="Times New Roman"/>
          <w:sz w:val="24"/>
          <w:szCs w:val="24"/>
        </w:rPr>
        <w:t xml:space="preserve"> a coexistence equilibrium point at </w:t>
      </w:r>
      <m:oMath>
        <m:d>
          <m:dPr>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v</m:t>
                </m:r>
              </m:num>
              <m:den>
                <m:r>
                  <w:rPr>
                    <w:rFonts w:ascii="Cambria Math" w:hAnsi="Cambria Math" w:cs="Times New Roman"/>
                  </w:rPr>
                  <m:t>ac</m:t>
                </m:r>
              </m:den>
            </m:f>
            <m:r>
              <w:rPr>
                <w:rFonts w:ascii="Cambria Math" w:hAnsi="Cambria Math" w:cs="Times New Roman"/>
              </w:rPr>
              <m:t>,</m:t>
            </m:r>
            <m:f>
              <m:fPr>
                <m:ctrlPr>
                  <w:rPr>
                    <w:rFonts w:ascii="Cambria Math" w:hAnsi="Cambria Math" w:cs="Times New Roman"/>
                  </w:rPr>
                </m:ctrlPr>
              </m:fPr>
              <m:num>
                <m:d>
                  <m:dPr>
                    <m:ctrlPr>
                      <w:rPr>
                        <w:rFonts w:ascii="Cambria Math" w:hAnsi="Cambria Math" w:cs="Times New Roman"/>
                      </w:rPr>
                    </m:ctrlPr>
                  </m:dPr>
                  <m:e>
                    <m:r>
                      <w:rPr>
                        <w:rFonts w:ascii="Cambria Math" w:hAnsi="Cambria Math" w:cs="Times New Roman"/>
                      </w:rPr>
                      <m:t>1-R-m-</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vP</m:t>
                            </m:r>
                          </m:e>
                          <m:sub>
                            <m:r>
                              <w:rPr>
                                <w:rFonts w:ascii="Cambria Math" w:hAnsi="Cambria Math" w:cs="Times New Roman"/>
                              </w:rPr>
                              <m:t>max</m:t>
                            </m:r>
                          </m:sub>
                        </m:sSub>
                      </m:num>
                      <m:den>
                        <m:r>
                          <w:rPr>
                            <w:rFonts w:ascii="Cambria Math" w:hAnsi="Cambria Math" w:cs="Times New Roman"/>
                          </w:rPr>
                          <m:t>ac</m:t>
                        </m:r>
                      </m:den>
                    </m:f>
                  </m:e>
                </m:d>
              </m:num>
              <m:den>
                <m:r>
                  <w:rPr>
                    <w:rFonts w:ascii="Cambria Math" w:hAnsi="Cambria Math" w:cs="Times New Roman"/>
                  </w:rPr>
                  <m:t>aS</m:t>
                </m:r>
              </m:den>
            </m:f>
          </m:e>
        </m:d>
      </m:oMath>
      <w:r w:rsidR="00765E0E" w:rsidRPr="00067F17">
        <w:rPr>
          <w:rFonts w:ascii="Times New Roman" w:eastAsiaTheme="minorEastAsia" w:hAnsi="Times New Roman" w:cs="Times New Roman"/>
          <w:sz w:val="24"/>
          <w:szCs w:val="24"/>
        </w:rPr>
        <w:t xml:space="preserve">. The outcome attained </w:t>
      </w:r>
      <w:r w:rsidR="00761249" w:rsidRPr="00067F17">
        <w:rPr>
          <w:rFonts w:ascii="Times New Roman" w:eastAsiaTheme="minorEastAsia" w:hAnsi="Times New Roman" w:cs="Times New Roman"/>
          <w:sz w:val="24"/>
          <w:szCs w:val="24"/>
        </w:rPr>
        <w:t>wa</w:t>
      </w:r>
      <w:r w:rsidR="00765E0E" w:rsidRPr="00067F17">
        <w:rPr>
          <w:rFonts w:ascii="Times New Roman" w:eastAsiaTheme="minorEastAsia" w:hAnsi="Times New Roman" w:cs="Times New Roman"/>
          <w:sz w:val="24"/>
          <w:szCs w:val="24"/>
        </w:rPr>
        <w:t xml:space="preserve">s based solely on the parameter set when the initial conditions </w:t>
      </w:r>
      <w:r w:rsidR="00761249" w:rsidRPr="00067F17">
        <w:rPr>
          <w:rFonts w:ascii="Times New Roman" w:eastAsiaTheme="minorEastAsia" w:hAnsi="Times New Roman" w:cs="Times New Roman"/>
          <w:sz w:val="24"/>
          <w:szCs w:val="24"/>
        </w:rPr>
        <w:t>were</w:t>
      </w:r>
      <w:r w:rsidR="00765E0E" w:rsidRPr="00067F17">
        <w:rPr>
          <w:rFonts w:ascii="Times New Roman" w:eastAsiaTheme="minorEastAsia" w:hAnsi="Times New Roman" w:cs="Times New Roman"/>
          <w:sz w:val="24"/>
          <w:szCs w:val="24"/>
        </w:rPr>
        <w:t xml:space="preserve"> not in equilibrium.</w:t>
      </w:r>
    </w:p>
    <w:p w14:paraId="6EEE7EE0" w14:textId="77777777" w:rsidR="005406FF" w:rsidRPr="00067F17" w:rsidRDefault="005406FF" w:rsidP="00067F17">
      <w:pPr>
        <w:spacing w:after="0" w:line="480" w:lineRule="auto"/>
        <w:rPr>
          <w:rFonts w:ascii="Times New Roman" w:hAnsi="Times New Roman" w:cs="Times New Roman"/>
          <w:sz w:val="24"/>
          <w:szCs w:val="24"/>
        </w:rPr>
      </w:pPr>
    </w:p>
    <w:p w14:paraId="3B01612E" w14:textId="62467484" w:rsidR="00D75D26" w:rsidRPr="00067F17" w:rsidRDefault="00CD6A1E"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 xml:space="preserve">Using the multiplicative interaction metric, </w:t>
      </w:r>
      <m:oMath>
        <m:r>
          <m:rPr>
            <m:sty m:val="p"/>
          </m:rPr>
          <w:rPr>
            <w:rFonts w:ascii="Cambria Math" w:hAnsi="Cambria Math" w:cs="Times New Roman"/>
          </w:rPr>
          <w:sym w:font="Symbol" w:char="F072"/>
        </m:r>
        <m:r>
          <m:rPr>
            <m:sty m:val="p"/>
          </m:rPr>
          <w:rPr>
            <w:rFonts w:ascii="Cambria Math" w:hAnsi="Cambria Math" w:cs="Times New Roman"/>
          </w:rPr>
          <m:t>,</m:t>
        </m:r>
      </m:oMath>
      <w:r w:rsidRPr="00067F17">
        <w:rPr>
          <w:rFonts w:ascii="Times New Roman" w:eastAsiaTheme="minorEastAsia" w:hAnsi="Times New Roman" w:cs="Times New Roman"/>
        </w:rPr>
        <w:t xml:space="preserve"> </w:t>
      </w:r>
      <w:r w:rsidRPr="00067F17">
        <w:rPr>
          <w:rFonts w:ascii="Times New Roman" w:hAnsi="Times New Roman" w:cs="Times New Roman"/>
          <w:sz w:val="24"/>
          <w:szCs w:val="24"/>
        </w:rPr>
        <w:t>we found f</w:t>
      </w:r>
      <w:r w:rsidR="7D824F12" w:rsidRPr="00067F17">
        <w:rPr>
          <w:rFonts w:ascii="Times New Roman" w:hAnsi="Times New Roman" w:cs="Times New Roman"/>
          <w:sz w:val="24"/>
          <w:szCs w:val="24"/>
        </w:rPr>
        <w:t>or all temperature (Fig. 4B) and light stressor scenarios (Fig. 4D), the same stressors c</w:t>
      </w:r>
      <w:r w:rsidR="00761249" w:rsidRPr="00067F17">
        <w:rPr>
          <w:rFonts w:ascii="Times New Roman" w:hAnsi="Times New Roman" w:cs="Times New Roman"/>
          <w:sz w:val="24"/>
          <w:szCs w:val="24"/>
        </w:rPr>
        <w:t>ould</w:t>
      </w:r>
      <w:r w:rsidR="7D824F12" w:rsidRPr="00067F17">
        <w:rPr>
          <w:rFonts w:ascii="Times New Roman" w:hAnsi="Times New Roman" w:cs="Times New Roman"/>
          <w:sz w:val="24"/>
          <w:szCs w:val="24"/>
        </w:rPr>
        <w:t xml:space="preserve"> interact antagonistically, additively, </w:t>
      </w:r>
      <w:r w:rsidR="00761249" w:rsidRPr="00067F17">
        <w:rPr>
          <w:rFonts w:ascii="Times New Roman" w:hAnsi="Times New Roman" w:cs="Times New Roman"/>
          <w:sz w:val="24"/>
          <w:szCs w:val="24"/>
        </w:rPr>
        <w:t>or</w:t>
      </w:r>
      <w:r w:rsidR="7D824F12" w:rsidRPr="00067F17">
        <w:rPr>
          <w:rFonts w:ascii="Times New Roman" w:hAnsi="Times New Roman" w:cs="Times New Roman"/>
          <w:sz w:val="24"/>
          <w:szCs w:val="24"/>
        </w:rPr>
        <w:t xml:space="preserve"> synergistically depending on the timescale of the simulation, stressor magnitude, and consumer effects. As per the population sub-model, over short timescales (&lt; 25 days), when all treatments </w:t>
      </w:r>
      <w:r w:rsidR="00387EF4" w:rsidRPr="00067F17">
        <w:rPr>
          <w:rFonts w:ascii="Times New Roman" w:hAnsi="Times New Roman" w:cs="Times New Roman"/>
          <w:sz w:val="24"/>
          <w:szCs w:val="24"/>
        </w:rPr>
        <w:t>wer</w:t>
      </w:r>
      <w:r w:rsidR="7D824F12" w:rsidRPr="00067F17">
        <w:rPr>
          <w:rFonts w:ascii="Times New Roman" w:hAnsi="Times New Roman" w:cs="Times New Roman"/>
          <w:sz w:val="24"/>
          <w:szCs w:val="24"/>
        </w:rPr>
        <w:t xml:space="preserve">e in the exponential phase of growth, stressor interactions </w:t>
      </w:r>
      <w:r w:rsidR="00387EF4" w:rsidRPr="00067F17">
        <w:rPr>
          <w:rFonts w:ascii="Times New Roman" w:hAnsi="Times New Roman" w:cs="Times New Roman"/>
          <w:sz w:val="24"/>
          <w:szCs w:val="24"/>
        </w:rPr>
        <w:t>we</w:t>
      </w:r>
      <w:r w:rsidR="7D824F12" w:rsidRPr="00067F17">
        <w:rPr>
          <w:rFonts w:ascii="Times New Roman" w:hAnsi="Times New Roman" w:cs="Times New Roman"/>
          <w:sz w:val="24"/>
          <w:szCs w:val="24"/>
        </w:rPr>
        <w:t xml:space="preserve">re antagonistic. After this phase, a similar pattern to the population model </w:t>
      </w:r>
      <w:r w:rsidR="00387EF4" w:rsidRPr="00067F17">
        <w:rPr>
          <w:rFonts w:ascii="Times New Roman" w:hAnsi="Times New Roman" w:cs="Times New Roman"/>
          <w:sz w:val="24"/>
          <w:szCs w:val="24"/>
        </w:rPr>
        <w:t>was</w:t>
      </w:r>
      <w:r w:rsidR="7D824F12" w:rsidRPr="00067F17">
        <w:rPr>
          <w:rFonts w:ascii="Times New Roman" w:hAnsi="Times New Roman" w:cs="Times New Roman"/>
          <w:sz w:val="24"/>
          <w:szCs w:val="24"/>
        </w:rPr>
        <w:t xml:space="preserve"> observed, with the same interpretation based on growth and shading processes. However, there </w:t>
      </w:r>
      <w:r w:rsidR="00387EF4" w:rsidRPr="00067F17">
        <w:rPr>
          <w:rFonts w:ascii="Times New Roman" w:hAnsi="Times New Roman" w:cs="Times New Roman"/>
          <w:sz w:val="24"/>
          <w:szCs w:val="24"/>
        </w:rPr>
        <w:t>was</w:t>
      </w:r>
      <w:r w:rsidR="7D824F12" w:rsidRPr="00067F17">
        <w:rPr>
          <w:rFonts w:ascii="Times New Roman" w:hAnsi="Times New Roman" w:cs="Times New Roman"/>
          <w:sz w:val="24"/>
          <w:szCs w:val="24"/>
        </w:rPr>
        <w:t xml:space="preserve"> an extra phase where the biomass of seagrass in the control and single stressor treatments move</w:t>
      </w:r>
      <w:r w:rsidR="004E5B77" w:rsidRPr="00067F17">
        <w:rPr>
          <w:rFonts w:ascii="Times New Roman" w:hAnsi="Times New Roman" w:cs="Times New Roman"/>
          <w:sz w:val="24"/>
          <w:szCs w:val="24"/>
        </w:rPr>
        <w:t>d</w:t>
      </w:r>
      <w:r w:rsidR="7D824F12" w:rsidRPr="00067F17">
        <w:rPr>
          <w:rFonts w:ascii="Times New Roman" w:hAnsi="Times New Roman" w:cs="Times New Roman"/>
          <w:sz w:val="24"/>
          <w:szCs w:val="24"/>
        </w:rPr>
        <w:t xml:space="preserve"> above the </w:t>
      </w:r>
      <w:r w:rsidR="7D824F12" w:rsidRPr="00067F17">
        <w:rPr>
          <w:rFonts w:ascii="Times New Roman" w:hAnsi="Times New Roman" w:cs="Times New Roman"/>
          <w:sz w:val="24"/>
          <w:szCs w:val="24"/>
        </w:rPr>
        <w:lastRenderedPageBreak/>
        <w:t xml:space="preserve">equilibrium biomass </w:t>
      </w:r>
      <w:r w:rsidR="0019640F" w:rsidRPr="00067F17">
        <w:rPr>
          <w:rFonts w:ascii="Times New Roman" w:hAnsi="Times New Roman" w:cs="Times New Roman"/>
          <w:sz w:val="24"/>
          <w:szCs w:val="24"/>
        </w:rPr>
        <w:t>prior to</w:t>
      </w:r>
      <w:r w:rsidR="7D824F12" w:rsidRPr="00067F17">
        <w:rPr>
          <w:rFonts w:ascii="Times New Roman" w:hAnsi="Times New Roman" w:cs="Times New Roman"/>
          <w:sz w:val="24"/>
          <w:szCs w:val="24"/>
        </w:rPr>
        <w:t xml:space="preserve"> becoming </w:t>
      </w:r>
      <w:r w:rsidR="0019640F" w:rsidRPr="00067F17">
        <w:rPr>
          <w:rFonts w:ascii="Times New Roman" w:hAnsi="Times New Roman" w:cs="Times New Roman"/>
          <w:sz w:val="24"/>
          <w:szCs w:val="24"/>
        </w:rPr>
        <w:t>a resource</w:t>
      </w:r>
      <w:r w:rsidR="7D824F12" w:rsidRPr="00067F17">
        <w:rPr>
          <w:rFonts w:ascii="Times New Roman" w:hAnsi="Times New Roman" w:cs="Times New Roman"/>
          <w:sz w:val="24"/>
          <w:szCs w:val="24"/>
        </w:rPr>
        <w:t xml:space="preserve"> for the consumer (Fig. 4B, D, Fig. 5A). This led to an extra synergistic peak at ~250 days, where the biomass in the single stressor treatments exceed</w:t>
      </w:r>
      <w:r w:rsidR="004E5B77" w:rsidRPr="00067F17">
        <w:rPr>
          <w:rFonts w:ascii="Times New Roman" w:hAnsi="Times New Roman" w:cs="Times New Roman"/>
          <w:sz w:val="24"/>
          <w:szCs w:val="24"/>
        </w:rPr>
        <w:t>ed</w:t>
      </w:r>
      <w:r w:rsidR="7D824F12" w:rsidRPr="00067F17">
        <w:rPr>
          <w:rFonts w:ascii="Times New Roman" w:hAnsi="Times New Roman" w:cs="Times New Roman"/>
          <w:sz w:val="24"/>
          <w:szCs w:val="24"/>
        </w:rPr>
        <w:t xml:space="preserve"> the biomass of the control due to a higher consumer population in the control</w:t>
      </w:r>
      <w:r w:rsidR="0019640F" w:rsidRPr="00067F17">
        <w:rPr>
          <w:rFonts w:ascii="Times New Roman" w:hAnsi="Times New Roman" w:cs="Times New Roman"/>
          <w:sz w:val="24"/>
          <w:szCs w:val="24"/>
        </w:rPr>
        <w:t xml:space="preserve"> treatment</w:t>
      </w:r>
      <w:r w:rsidR="7D824F12" w:rsidRPr="00067F17">
        <w:rPr>
          <w:rFonts w:ascii="Times New Roman" w:hAnsi="Times New Roman" w:cs="Times New Roman"/>
          <w:sz w:val="24"/>
          <w:szCs w:val="24"/>
        </w:rPr>
        <w:t>. Unlike the population sub-model,</w:t>
      </w:r>
      <w:r w:rsidR="00F74C12" w:rsidRPr="00067F17">
        <w:rPr>
          <w:rFonts w:ascii="Times New Roman" w:hAnsi="Times New Roman" w:cs="Times New Roman"/>
          <w:sz w:val="24"/>
          <w:szCs w:val="24"/>
        </w:rPr>
        <w:t xml:space="preserve"> </w:t>
      </w:r>
      <w:r w:rsidR="7D824F12" w:rsidRPr="00067F17">
        <w:rPr>
          <w:rFonts w:ascii="Times New Roman" w:hAnsi="Times New Roman" w:cs="Times New Roman"/>
          <w:sz w:val="24"/>
          <w:szCs w:val="24"/>
        </w:rPr>
        <w:t xml:space="preserve">over longer timescales (&gt; 25 days), multiple stressors </w:t>
      </w:r>
      <w:r w:rsidR="004E5B77" w:rsidRPr="00067F17">
        <w:rPr>
          <w:rFonts w:ascii="Times New Roman" w:hAnsi="Times New Roman" w:cs="Times New Roman"/>
          <w:sz w:val="24"/>
          <w:szCs w:val="24"/>
        </w:rPr>
        <w:t>could</w:t>
      </w:r>
      <w:r w:rsidR="7D824F12" w:rsidRPr="00067F17">
        <w:rPr>
          <w:rFonts w:ascii="Times New Roman" w:hAnsi="Times New Roman" w:cs="Times New Roman"/>
          <w:sz w:val="24"/>
          <w:szCs w:val="24"/>
        </w:rPr>
        <w:t xml:space="preserve"> change between antagonistic, additive, </w:t>
      </w:r>
      <w:r w:rsidR="004E5B77" w:rsidRPr="00067F17">
        <w:rPr>
          <w:rFonts w:ascii="Times New Roman" w:hAnsi="Times New Roman" w:cs="Times New Roman"/>
          <w:sz w:val="24"/>
          <w:szCs w:val="24"/>
        </w:rPr>
        <w:t>or</w:t>
      </w:r>
      <w:r w:rsidR="7D824F12" w:rsidRPr="00067F17">
        <w:rPr>
          <w:rFonts w:ascii="Times New Roman" w:hAnsi="Times New Roman" w:cs="Times New Roman"/>
          <w:sz w:val="24"/>
          <w:szCs w:val="24"/>
        </w:rPr>
        <w:t xml:space="preserve"> synergistic effects in the presence of a consumer (Fig. 4B, D). The interaction trajectories through time </w:t>
      </w:r>
      <w:r w:rsidR="003B09D1" w:rsidRPr="00067F17">
        <w:rPr>
          <w:rFonts w:ascii="Times New Roman" w:hAnsi="Times New Roman" w:cs="Times New Roman"/>
          <w:sz w:val="24"/>
          <w:szCs w:val="24"/>
        </w:rPr>
        <w:t>were</w:t>
      </w:r>
      <w:r w:rsidR="7D824F12" w:rsidRPr="00067F17">
        <w:rPr>
          <w:rFonts w:ascii="Times New Roman" w:hAnsi="Times New Roman" w:cs="Times New Roman"/>
          <w:sz w:val="24"/>
          <w:szCs w:val="24"/>
        </w:rPr>
        <w:t xml:space="preserve"> reasonably predictable when the biomass of seagrass </w:t>
      </w:r>
      <w:r w:rsidR="00F74C12" w:rsidRPr="00067F17">
        <w:rPr>
          <w:rFonts w:ascii="Times New Roman" w:hAnsi="Times New Roman" w:cs="Times New Roman"/>
          <w:sz w:val="24"/>
          <w:szCs w:val="24"/>
        </w:rPr>
        <w:t>can</w:t>
      </w:r>
      <w:r w:rsidR="7D824F12" w:rsidRPr="00067F17">
        <w:rPr>
          <w:rFonts w:ascii="Times New Roman" w:hAnsi="Times New Roman" w:cs="Times New Roman"/>
          <w:sz w:val="24"/>
          <w:szCs w:val="24"/>
        </w:rPr>
        <w:t xml:space="preserve"> be monitored at high temporal resolution.</w:t>
      </w:r>
      <w:r w:rsidR="00D45517" w:rsidRPr="00067F17">
        <w:rPr>
          <w:rFonts w:ascii="Times New Roman" w:hAnsi="Times New Roman" w:cs="Times New Roman"/>
          <w:sz w:val="24"/>
          <w:szCs w:val="24"/>
        </w:rPr>
        <w:t xml:space="preserve"> </w:t>
      </w:r>
      <w:r w:rsidR="7D824F12" w:rsidRPr="00067F17">
        <w:rPr>
          <w:rFonts w:ascii="Times New Roman" w:hAnsi="Times New Roman" w:cs="Times New Roman"/>
          <w:sz w:val="24"/>
          <w:szCs w:val="24"/>
        </w:rPr>
        <w:t xml:space="preserve">When the system </w:t>
      </w:r>
      <w:r w:rsidR="003B09D1" w:rsidRPr="00067F17">
        <w:rPr>
          <w:rFonts w:ascii="Times New Roman" w:hAnsi="Times New Roman" w:cs="Times New Roman"/>
          <w:sz w:val="24"/>
          <w:szCs w:val="24"/>
        </w:rPr>
        <w:t>wa</w:t>
      </w:r>
      <w:r w:rsidR="7D824F12" w:rsidRPr="00067F17">
        <w:rPr>
          <w:rFonts w:ascii="Times New Roman" w:hAnsi="Times New Roman" w:cs="Times New Roman"/>
          <w:sz w:val="24"/>
          <w:szCs w:val="24"/>
        </w:rPr>
        <w:t xml:space="preserve">s at equilibrium, the type of interaction </w:t>
      </w:r>
      <w:r w:rsidR="003B09D1" w:rsidRPr="00067F17">
        <w:rPr>
          <w:rFonts w:ascii="Times New Roman" w:hAnsi="Times New Roman" w:cs="Times New Roman"/>
          <w:sz w:val="24"/>
          <w:szCs w:val="24"/>
        </w:rPr>
        <w:t>was</w:t>
      </w:r>
      <w:r w:rsidR="7D824F12" w:rsidRPr="00067F17">
        <w:rPr>
          <w:rFonts w:ascii="Times New Roman" w:hAnsi="Times New Roman" w:cs="Times New Roman"/>
          <w:sz w:val="24"/>
          <w:szCs w:val="24"/>
        </w:rPr>
        <w:t xml:space="preserve"> stable and thus predictable, </w:t>
      </w:r>
      <w:r w:rsidR="003B09D1" w:rsidRPr="00067F17">
        <w:rPr>
          <w:rFonts w:ascii="Times New Roman" w:hAnsi="Times New Roman" w:cs="Times New Roman"/>
          <w:sz w:val="24"/>
          <w:szCs w:val="24"/>
        </w:rPr>
        <w:t>and t</w:t>
      </w:r>
      <w:r w:rsidR="7D824F12" w:rsidRPr="00067F17">
        <w:rPr>
          <w:rFonts w:ascii="Times New Roman" w:hAnsi="Times New Roman" w:cs="Times New Roman"/>
          <w:sz w:val="24"/>
          <w:szCs w:val="24"/>
        </w:rPr>
        <w:t xml:space="preserve">he magnitude and direction of the long-term stressor interaction </w:t>
      </w:r>
      <w:r w:rsidR="003B09D1" w:rsidRPr="00067F17">
        <w:rPr>
          <w:rFonts w:ascii="Times New Roman" w:hAnsi="Times New Roman" w:cs="Times New Roman"/>
          <w:sz w:val="24"/>
          <w:szCs w:val="24"/>
        </w:rPr>
        <w:t>could</w:t>
      </w:r>
      <w:r w:rsidR="7D824F12" w:rsidRPr="00067F17">
        <w:rPr>
          <w:rFonts w:ascii="Times New Roman" w:hAnsi="Times New Roman" w:cs="Times New Roman"/>
          <w:sz w:val="24"/>
          <w:szCs w:val="24"/>
        </w:rPr>
        <w:t xml:space="preserve"> be easily determined from the equilibrium biomasses of the treatments. For example, in our experiments, under the most stressful conditions (red lines in Fig. 4B, D), synergistic interactions occur</w:t>
      </w:r>
      <w:r w:rsidR="003B09D1" w:rsidRPr="00067F17">
        <w:rPr>
          <w:rFonts w:ascii="Times New Roman" w:hAnsi="Times New Roman" w:cs="Times New Roman"/>
          <w:sz w:val="24"/>
          <w:szCs w:val="24"/>
        </w:rPr>
        <w:t>red</w:t>
      </w:r>
      <w:r w:rsidR="7D824F12" w:rsidRPr="00067F17">
        <w:rPr>
          <w:rFonts w:ascii="Times New Roman" w:hAnsi="Times New Roman" w:cs="Times New Roman"/>
          <w:sz w:val="24"/>
          <w:szCs w:val="24"/>
        </w:rPr>
        <w:t xml:space="preserve"> in the long-term, while under lower stressor intensities we observed additive or antagonistic interactions in the long</w:t>
      </w:r>
      <w:r w:rsidR="003B09D1" w:rsidRPr="00067F17">
        <w:rPr>
          <w:rFonts w:ascii="Times New Roman" w:hAnsi="Times New Roman" w:cs="Times New Roman"/>
          <w:sz w:val="24"/>
          <w:szCs w:val="24"/>
        </w:rPr>
        <w:t xml:space="preserve"> t</w:t>
      </w:r>
      <w:r w:rsidR="7D824F12" w:rsidRPr="00067F17">
        <w:rPr>
          <w:rFonts w:ascii="Times New Roman" w:hAnsi="Times New Roman" w:cs="Times New Roman"/>
          <w:sz w:val="24"/>
          <w:szCs w:val="24"/>
        </w:rPr>
        <w:t xml:space="preserve">erm (e.g., </w:t>
      </w:r>
      <w:proofErr w:type="gramStart"/>
      <w:r w:rsidR="7D824F12" w:rsidRPr="00067F17">
        <w:rPr>
          <w:rFonts w:ascii="Times New Roman" w:hAnsi="Times New Roman" w:cs="Times New Roman"/>
          <w:sz w:val="24"/>
          <w:szCs w:val="24"/>
        </w:rPr>
        <w:t>yellow</w:t>
      </w:r>
      <w:proofErr w:type="gramEnd"/>
      <w:r w:rsidR="7D824F12" w:rsidRPr="00067F17">
        <w:rPr>
          <w:rFonts w:ascii="Times New Roman" w:hAnsi="Times New Roman" w:cs="Times New Roman"/>
          <w:sz w:val="24"/>
          <w:szCs w:val="24"/>
        </w:rPr>
        <w:t xml:space="preserve"> and light orange lines in Fig. 4B,</w:t>
      </w:r>
      <w:r w:rsidR="00002AD2" w:rsidRPr="00067F17">
        <w:rPr>
          <w:rFonts w:ascii="Times New Roman" w:hAnsi="Times New Roman" w:cs="Times New Roman"/>
          <w:sz w:val="24"/>
          <w:szCs w:val="24"/>
        </w:rPr>
        <w:t xml:space="preserve"> </w:t>
      </w:r>
      <w:r w:rsidR="7D824F12" w:rsidRPr="00067F17">
        <w:rPr>
          <w:rFonts w:ascii="Times New Roman" w:hAnsi="Times New Roman" w:cs="Times New Roman"/>
          <w:sz w:val="24"/>
          <w:szCs w:val="24"/>
        </w:rPr>
        <w:t xml:space="preserve">D). </w:t>
      </w:r>
    </w:p>
    <w:p w14:paraId="3727A40B" w14:textId="7AE682AA" w:rsidR="00D45517" w:rsidRPr="00067F17" w:rsidRDefault="00D45517" w:rsidP="00067F17">
      <w:pPr>
        <w:spacing w:after="0" w:line="480" w:lineRule="auto"/>
        <w:rPr>
          <w:rFonts w:ascii="Times New Roman" w:hAnsi="Times New Roman" w:cs="Times New Roman"/>
          <w:sz w:val="24"/>
          <w:szCs w:val="24"/>
        </w:rPr>
      </w:pPr>
    </w:p>
    <w:p w14:paraId="3B21FC38" w14:textId="6CD1E7DE" w:rsidR="006E30F8" w:rsidRPr="00067F17" w:rsidRDefault="00D75D26"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The trajectories of growth (and thus the interaction type and strength) also depended on initial conditions for both the seagrass (biomass) and consumer (density) (Fig. 5).</w:t>
      </w:r>
      <w:r w:rsidR="00A87F64" w:rsidRPr="00067F17">
        <w:rPr>
          <w:rFonts w:ascii="Times New Roman" w:hAnsi="Times New Roman" w:cs="Times New Roman"/>
          <w:sz w:val="24"/>
          <w:szCs w:val="24"/>
        </w:rPr>
        <w:t xml:space="preserve"> For example, when both consumer density and seagrass biomass </w:t>
      </w:r>
      <w:r w:rsidR="003B09D1" w:rsidRPr="00067F17">
        <w:rPr>
          <w:rFonts w:ascii="Times New Roman" w:hAnsi="Times New Roman" w:cs="Times New Roman"/>
          <w:sz w:val="24"/>
          <w:szCs w:val="24"/>
        </w:rPr>
        <w:t>wer</w:t>
      </w:r>
      <w:r w:rsidR="00A87F64" w:rsidRPr="00067F17">
        <w:rPr>
          <w:rFonts w:ascii="Times New Roman" w:hAnsi="Times New Roman" w:cs="Times New Roman"/>
          <w:sz w:val="24"/>
          <w:szCs w:val="24"/>
        </w:rPr>
        <w:t xml:space="preserve">e low (Fig. 5 A, B – point 1), the strength of the interaction metric (Fig. 5C) </w:t>
      </w:r>
      <w:r w:rsidR="003B09D1" w:rsidRPr="00067F17">
        <w:rPr>
          <w:rFonts w:ascii="Times New Roman" w:hAnsi="Times New Roman" w:cs="Times New Roman"/>
          <w:sz w:val="24"/>
          <w:szCs w:val="24"/>
        </w:rPr>
        <w:t>were</w:t>
      </w:r>
      <w:r w:rsidR="00A87F64" w:rsidRPr="00067F17">
        <w:rPr>
          <w:rFonts w:ascii="Times New Roman" w:hAnsi="Times New Roman" w:cs="Times New Roman"/>
          <w:sz w:val="24"/>
          <w:szCs w:val="24"/>
        </w:rPr>
        <w:t xml:space="preserve"> lower compared to when the consumer density </w:t>
      </w:r>
      <w:r w:rsidR="003B09D1" w:rsidRPr="00067F17">
        <w:rPr>
          <w:rFonts w:ascii="Times New Roman" w:hAnsi="Times New Roman" w:cs="Times New Roman"/>
          <w:sz w:val="24"/>
          <w:szCs w:val="24"/>
        </w:rPr>
        <w:t>were</w:t>
      </w:r>
      <w:r w:rsidR="00A87F64" w:rsidRPr="00067F17">
        <w:rPr>
          <w:rFonts w:ascii="Times New Roman" w:hAnsi="Times New Roman" w:cs="Times New Roman"/>
          <w:sz w:val="24"/>
          <w:szCs w:val="24"/>
        </w:rPr>
        <w:t xml:space="preserve"> high relative to seagrass biomass (Point 4), thus the trajectory of the interaction start</w:t>
      </w:r>
      <w:r w:rsidR="003B09D1" w:rsidRPr="00067F17">
        <w:rPr>
          <w:rFonts w:ascii="Times New Roman" w:hAnsi="Times New Roman" w:cs="Times New Roman"/>
          <w:sz w:val="24"/>
          <w:szCs w:val="24"/>
        </w:rPr>
        <w:t>ed</w:t>
      </w:r>
      <w:r w:rsidR="00A87F64" w:rsidRPr="00067F17">
        <w:rPr>
          <w:rFonts w:ascii="Times New Roman" w:hAnsi="Times New Roman" w:cs="Times New Roman"/>
          <w:sz w:val="24"/>
          <w:szCs w:val="24"/>
        </w:rPr>
        <w:t xml:space="preserve"> at a different point. Additionally, interaction trajectories c</w:t>
      </w:r>
      <w:r w:rsidR="003B09D1" w:rsidRPr="00067F17">
        <w:rPr>
          <w:rFonts w:ascii="Times New Roman" w:hAnsi="Times New Roman" w:cs="Times New Roman"/>
          <w:sz w:val="24"/>
          <w:szCs w:val="24"/>
        </w:rPr>
        <w:t>ould</w:t>
      </w:r>
      <w:r w:rsidR="00A87F64" w:rsidRPr="00067F17">
        <w:rPr>
          <w:rFonts w:ascii="Times New Roman" w:hAnsi="Times New Roman" w:cs="Times New Roman"/>
          <w:sz w:val="24"/>
          <w:szCs w:val="24"/>
        </w:rPr>
        <w:t xml:space="preserve"> approach the long-term interaction state in a qualitatively different way depending on the initial conditions, even when they ha</w:t>
      </w:r>
      <w:r w:rsidR="003B09D1" w:rsidRPr="00067F17">
        <w:rPr>
          <w:rFonts w:ascii="Times New Roman" w:hAnsi="Times New Roman" w:cs="Times New Roman"/>
          <w:sz w:val="24"/>
          <w:szCs w:val="24"/>
        </w:rPr>
        <w:t>d</w:t>
      </w:r>
      <w:r w:rsidR="00A87F64" w:rsidRPr="00067F17">
        <w:rPr>
          <w:rFonts w:ascii="Times New Roman" w:hAnsi="Times New Roman" w:cs="Times New Roman"/>
          <w:sz w:val="24"/>
          <w:szCs w:val="24"/>
        </w:rPr>
        <w:t xml:space="preserve"> similar initial conditions. This is </w:t>
      </w:r>
      <w:r w:rsidR="7D824F12" w:rsidRPr="00067F17">
        <w:rPr>
          <w:rFonts w:ascii="Times New Roman" w:hAnsi="Times New Roman" w:cs="Times New Roman"/>
          <w:sz w:val="24"/>
          <w:szCs w:val="24"/>
        </w:rPr>
        <w:t xml:space="preserve">because the instantaneous trajectories of </w:t>
      </w:r>
      <w:r w:rsidR="00F74C12" w:rsidRPr="00067F17">
        <w:rPr>
          <w:rFonts w:ascii="Times New Roman" w:hAnsi="Times New Roman" w:cs="Times New Roman"/>
          <w:sz w:val="24"/>
          <w:szCs w:val="24"/>
        </w:rPr>
        <w:t>seagrass</w:t>
      </w:r>
      <w:r w:rsidR="7D824F12" w:rsidRPr="00067F17">
        <w:rPr>
          <w:rFonts w:ascii="Times New Roman" w:hAnsi="Times New Roman" w:cs="Times New Roman"/>
          <w:sz w:val="24"/>
          <w:szCs w:val="24"/>
        </w:rPr>
        <w:t xml:space="preserve"> </w:t>
      </w:r>
      <w:r w:rsidR="00F74C12" w:rsidRPr="00067F17">
        <w:rPr>
          <w:rFonts w:ascii="Times New Roman" w:hAnsi="Times New Roman" w:cs="Times New Roman"/>
          <w:sz w:val="24"/>
          <w:szCs w:val="24"/>
        </w:rPr>
        <w:t xml:space="preserve">biomass </w:t>
      </w:r>
      <w:r w:rsidR="7D824F12" w:rsidRPr="00067F17">
        <w:rPr>
          <w:rFonts w:ascii="Times New Roman" w:hAnsi="Times New Roman" w:cs="Times New Roman"/>
          <w:sz w:val="24"/>
          <w:szCs w:val="24"/>
        </w:rPr>
        <w:t>and consumer</w:t>
      </w:r>
      <w:r w:rsidR="00F74C12" w:rsidRPr="00067F17">
        <w:rPr>
          <w:rFonts w:ascii="Times New Roman" w:hAnsi="Times New Roman" w:cs="Times New Roman"/>
          <w:sz w:val="24"/>
          <w:szCs w:val="24"/>
        </w:rPr>
        <w:t xml:space="preserve"> density</w:t>
      </w:r>
      <w:r w:rsidR="7D824F12" w:rsidRPr="00067F17">
        <w:rPr>
          <w:rFonts w:ascii="Times New Roman" w:hAnsi="Times New Roman" w:cs="Times New Roman"/>
          <w:sz w:val="24"/>
          <w:szCs w:val="24"/>
        </w:rPr>
        <w:t xml:space="preserve"> differ</w:t>
      </w:r>
      <w:r w:rsidR="003B09D1" w:rsidRPr="00067F17">
        <w:rPr>
          <w:rFonts w:ascii="Times New Roman" w:hAnsi="Times New Roman" w:cs="Times New Roman"/>
          <w:sz w:val="24"/>
          <w:szCs w:val="24"/>
        </w:rPr>
        <w:t>ed</w:t>
      </w:r>
      <w:r w:rsidR="7D824F12" w:rsidRPr="00067F17">
        <w:rPr>
          <w:rFonts w:ascii="Times New Roman" w:hAnsi="Times New Roman" w:cs="Times New Roman"/>
          <w:sz w:val="24"/>
          <w:szCs w:val="24"/>
        </w:rPr>
        <w:t xml:space="preserve"> among the treatments, which c</w:t>
      </w:r>
      <w:r w:rsidR="003B09D1" w:rsidRPr="00067F17">
        <w:rPr>
          <w:rFonts w:ascii="Times New Roman" w:hAnsi="Times New Roman" w:cs="Times New Roman"/>
          <w:sz w:val="24"/>
          <w:szCs w:val="24"/>
        </w:rPr>
        <w:t>ould</w:t>
      </w:r>
      <w:r w:rsidR="7D824F12" w:rsidRPr="00067F17">
        <w:rPr>
          <w:rFonts w:ascii="Times New Roman" w:hAnsi="Times New Roman" w:cs="Times New Roman"/>
          <w:sz w:val="24"/>
          <w:szCs w:val="24"/>
        </w:rPr>
        <w:t xml:space="preserve"> lead to a fast divergence in observed biomass</w:t>
      </w:r>
      <w:r w:rsidR="00765E0E" w:rsidRPr="00067F17">
        <w:rPr>
          <w:rFonts w:ascii="Times New Roman" w:hAnsi="Times New Roman" w:cs="Times New Roman"/>
          <w:sz w:val="24"/>
          <w:szCs w:val="24"/>
        </w:rPr>
        <w:t xml:space="preserve"> across</w:t>
      </w:r>
      <w:r w:rsidR="7D824F12" w:rsidRPr="00067F17">
        <w:rPr>
          <w:rFonts w:ascii="Times New Roman" w:hAnsi="Times New Roman" w:cs="Times New Roman"/>
          <w:sz w:val="24"/>
          <w:szCs w:val="24"/>
        </w:rPr>
        <w:t xml:space="preserve"> treatments (Fig. 5 A, B).</w:t>
      </w:r>
    </w:p>
    <w:p w14:paraId="4CD440CB" w14:textId="77777777" w:rsidR="000B5DEC" w:rsidRPr="00067F17" w:rsidRDefault="000B5DEC" w:rsidP="00067F17">
      <w:pPr>
        <w:spacing w:after="0" w:line="480" w:lineRule="auto"/>
        <w:rPr>
          <w:rFonts w:ascii="Times New Roman" w:hAnsi="Times New Roman" w:cs="Times New Roman"/>
        </w:rPr>
      </w:pPr>
    </w:p>
    <w:p w14:paraId="620A4441" w14:textId="77777777" w:rsidR="00280BD2" w:rsidRPr="00067F17" w:rsidRDefault="003CC3C1" w:rsidP="00067F17">
      <w:pPr>
        <w:spacing w:after="0" w:line="480" w:lineRule="auto"/>
        <w:rPr>
          <w:rFonts w:ascii="Times New Roman" w:hAnsi="Times New Roman" w:cs="Times New Roman"/>
          <w:b/>
          <w:bCs/>
          <w:color w:val="FF0000"/>
          <w:sz w:val="24"/>
          <w:szCs w:val="24"/>
        </w:rPr>
      </w:pPr>
      <w:r w:rsidRPr="00067F17">
        <w:rPr>
          <w:rFonts w:ascii="Times New Roman" w:hAnsi="Times New Roman" w:cs="Times New Roman"/>
          <w:b/>
          <w:bCs/>
          <w:sz w:val="28"/>
          <w:szCs w:val="28"/>
        </w:rPr>
        <w:t xml:space="preserve">Discussion </w:t>
      </w:r>
    </w:p>
    <w:p w14:paraId="164A12DD" w14:textId="7BD74D39" w:rsidR="00280BD2" w:rsidRPr="00067F17" w:rsidRDefault="003CC3C1"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 xml:space="preserve">Non-additivity in stressor effects should no longer be surprising as synergies and antagonisms are common in both experimental settings and the natural environment </w:t>
      </w:r>
      <w:r w:rsidR="006D6129"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{"citationID":"LqYkf9LK","properties":{"formattedCitation":"(Mantyka\\uc0\\u8208{}Pringle {\\i{}et al.} 2019; Murdoch {\\i{}et al.} 2020)","plainCitation":"(Mantyka‐Pringle et al. 2019; Murdoch et al. 2020)","noteIndex":0},"citationItems":[{"id":1710,"uris":["http://zotero.org/users/local/UeixlejD/items/9ARLBP7X"],"uri":["http://zotero.org/users/local/UeixlejD/items/9ARLBP7X"],"itemData":{"id":1710,"type":"article-journal","container-title":"Diversity and Distributions","ISSN":"1366-9516","issue":"12","note":"number: 12","page":"1924-1940","title":"Antagonistic, synergistic and direct effects of land use and climate on Prairie wetland ecosystems: Ghosts of the past or present?","volume":"25","author":[{"family":"Mantyka‐Pringle","given":"Chrystal"},{"family":"Leston","given":"Lionel"},{"family":"Messmer","given":"Dave"},{"family":"Asong","given":"Elvis"},{"family":"Bayne","given":"Erin M."},{"family":"Bortolotti","given":"Lauren E."},{"family":"Sekulic","given":"Gregory"},{"family":"Wheater","given":"Howard"},{"family":"Howerter","given":"David W."},{"family":"Clark","given":"Robert G."}],"issued":{"date-parts":[["2019"]]}}},{"id":1763,"uris":["http://zotero.org/users/local/UeixlejD/items/GEUEJZRW"],"uri":["http://zotero.org/users/local/UeixlejD/items/GEUEJZRW"],"itemData":{"id":1763,"type":"article-journal","container-title":"Science of The Total Environment","ISSN":"0048-9697","page":"134518","title":"The interactive effects of climate change and land use on boreal stream fish communities","volume":"700","author":[{"family":"Murdoch","given":"Alyssa"},{"family":"Mantyka-Pringle","given":"Chrystal"},{"family":"Sharma","given":"Sapna"}],"issued":{"date-parts":[["2020"]]}}}],"schema":"https://github.com/citation-style-language/schema/raw/master/csl-citation.json"} </w:instrText>
      </w:r>
      <w:r w:rsidR="006D6129"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(Mantyka‐Pringle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2019; Murdoch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w:t>
      </w:r>
      <w:r w:rsidR="00930DC0" w:rsidRPr="00067F17">
        <w:rPr>
          <w:rFonts w:ascii="Times New Roman" w:hAnsi="Times New Roman" w:cs="Times New Roman"/>
          <w:sz w:val="24"/>
          <w:lang w:val="en-GB"/>
        </w:rPr>
        <w:lastRenderedPageBreak/>
        <w:t>2020)</w:t>
      </w:r>
      <w:r w:rsidR="006D6129" w:rsidRPr="00067F17">
        <w:rPr>
          <w:rFonts w:ascii="Times New Roman" w:hAnsi="Times New Roman" w:cs="Times New Roman"/>
          <w:sz w:val="24"/>
          <w:szCs w:val="24"/>
        </w:rPr>
        <w:fldChar w:fldCharType="end"/>
      </w:r>
      <w:r w:rsidRPr="00067F17">
        <w:rPr>
          <w:rFonts w:ascii="Times New Roman" w:hAnsi="Times New Roman" w:cs="Times New Roman"/>
          <w:sz w:val="24"/>
          <w:szCs w:val="24"/>
        </w:rPr>
        <w:t>. We found that across multiple levels of biological organisation the same ecological and physiological processes can underpin additive, synergistic, and antagonistic stressor interactions</w:t>
      </w:r>
      <w:r w:rsidR="00981FFC" w:rsidRPr="00067F17">
        <w:rPr>
          <w:rFonts w:ascii="Times New Roman" w:hAnsi="Times New Roman" w:cs="Times New Roman"/>
          <w:sz w:val="24"/>
          <w:szCs w:val="24"/>
        </w:rPr>
        <w:t xml:space="preserve">. </w:t>
      </w:r>
      <w:r w:rsidR="00981FFC" w:rsidRPr="00067F17">
        <w:rPr>
          <w:rFonts w:ascii="Times New Roman" w:eastAsiaTheme="minorEastAsia" w:hAnsi="Times New Roman" w:cs="Times New Roman"/>
          <w:sz w:val="24"/>
          <w:szCs w:val="24"/>
        </w:rPr>
        <w:t>Ultimately, the classification and strength of stressor interactions depends on the timepoint during the experiment at which the interaction is measured</w:t>
      </w:r>
      <w:r w:rsidR="00981FFC" w:rsidRPr="00067F17">
        <w:rPr>
          <w:rFonts w:ascii="Times New Roman" w:hAnsi="Times New Roman" w:cs="Times New Roman"/>
          <w:sz w:val="24"/>
          <w:szCs w:val="24"/>
        </w:rPr>
        <w:t xml:space="preserve">. We also found that </w:t>
      </w:r>
      <w:r w:rsidR="00D553F7" w:rsidRPr="00067F17">
        <w:rPr>
          <w:rFonts w:ascii="Times New Roman" w:hAnsi="Times New Roman" w:cs="Times New Roman"/>
          <w:sz w:val="24"/>
          <w:szCs w:val="24"/>
        </w:rPr>
        <w:t>interaction classification</w:t>
      </w:r>
      <w:r w:rsidR="00981FFC" w:rsidRPr="00067F17">
        <w:rPr>
          <w:rFonts w:ascii="Times New Roman" w:hAnsi="Times New Roman" w:cs="Times New Roman"/>
          <w:sz w:val="24"/>
          <w:szCs w:val="24"/>
        </w:rPr>
        <w:t xml:space="preserve"> was dependent on the magnitude of stressor effects and initial experimental conditions. </w:t>
      </w:r>
      <w:r w:rsidRPr="00067F17">
        <w:rPr>
          <w:rFonts w:ascii="Times New Roman" w:hAnsi="Times New Roman" w:cs="Times New Roman"/>
          <w:sz w:val="24"/>
          <w:szCs w:val="24"/>
        </w:rPr>
        <w:t xml:space="preserve">For instance, at equilibrium and under low stressor magnitudes, antagonistic or additive interactions were more common but at high stressor magnitudes, synergies always occurred. Fundamental changes to the prevalence, strength and type of interactions depending on initial conditions, </w:t>
      </w:r>
      <w:r w:rsidR="00D553F7" w:rsidRPr="00067F17">
        <w:rPr>
          <w:rFonts w:ascii="Times New Roman" w:hAnsi="Times New Roman" w:cs="Times New Roman"/>
          <w:sz w:val="24"/>
          <w:szCs w:val="24"/>
        </w:rPr>
        <w:t>temporal scale of the experiment</w:t>
      </w:r>
      <w:r w:rsidRPr="00067F17">
        <w:rPr>
          <w:rFonts w:ascii="Times New Roman" w:hAnsi="Times New Roman" w:cs="Times New Roman"/>
          <w:sz w:val="24"/>
          <w:szCs w:val="24"/>
        </w:rPr>
        <w:t xml:space="preserve">, and specific parameter values suggest that seeking generalities in stressor responses by classifying interactions will often be of limited value, and in some cases </w:t>
      </w:r>
      <w:r w:rsidRPr="00067F17">
        <w:rPr>
          <w:rFonts w:ascii="Times New Roman" w:hAnsi="Times New Roman" w:cs="Times New Roman"/>
          <w:sz w:val="24"/>
          <w:szCs w:val="24"/>
          <w:lang w:val="en-US"/>
        </w:rPr>
        <w:t xml:space="preserve">could lead to ineffective conservation and management </w:t>
      </w:r>
      <w:r w:rsidR="006D6129" w:rsidRPr="00067F17">
        <w:rPr>
          <w:rFonts w:ascii="Times New Roman" w:hAnsi="Times New Roman" w:cs="Times New Roman"/>
        </w:rPr>
        <w:fldChar w:fldCharType="begin"/>
      </w:r>
      <w:r w:rsidR="00930DC0" w:rsidRPr="00067F17">
        <w:rPr>
          <w:rFonts w:ascii="Times New Roman" w:hAnsi="Times New Roman" w:cs="Times New Roman"/>
          <w:sz w:val="24"/>
          <w:szCs w:val="24"/>
          <w:lang w:val="en-US"/>
        </w:rPr>
        <w:instrText xml:space="preserve"> ADDIN ZOTERO_ITEM CSL_CITATION {"citationID":"F0KZL3wU","properties":{"formattedCitation":"(Brown {\\i{}et al.} 2013)","plainCitation":"(Brown et al. 2013)","noteIndex":0},"citationItems":[{"id":960,"uris":["http://zotero.org/users/local/UeixlejD/items/B5FRJYUG"],"uri":["http://zotero.org/users/local/UeixlejD/items/B5FRJYUG"],"itemData":{"id":960,"type":"article-journal","abstract":"Global stressors, including climate change, are a major threat to ecosystems, but they cannot be halted by local actions. Ecosystem management is thus attempting to compensate for the impacts of global stressors by reducing local stressors, such as overfishing. This approach assumes that stressors interact additively or synergistically, whereby the combined effect of two stressors is at least the sum of their isolated effects. It is not clear, however, how management should proceed for antagonistic interactions among stressors, where multiple stressors do not have an additive or greater impact. Research to date has focussed on identifying synergisms among stressors, but antagonisms may be just as common. We examined the effectiveness of management when faced with different types of interactions in two systems – seagrass and fish communities – where the global stressor was climate change but the local stressors were different. When there were synergisms, mitigating local stressors delivered greater gains, whereas when there were antagonisms, management of local stressors was ineffective or even degraded ecosystems. These results suggest that reducing a local stressor can compensate for climate change impacts if there is a synergistic interaction. Conversely, if there is an antagonistic interaction, management of local stressors will have the greatest benefits in areas of refuge from climate change. A balanced research agenda, investigating both antagonistic and synergistic interaction types, is needed to inform management priorities.","container-title":"PLoS One","DOI":"10.1371/journal.pone.0065765","issue":"6","note":"number: 6","page":"e65765","title":"Managing for Interactions between Local and Global Stressors of Ecosystems","volume":"8","author":[{"family":"Brown","given":"Christopher J."},{"family":"Saunders","given":"Megan I."},{"family":"Possingham","given":"Hugh P."},{"family":"Richardson","given":"Anthony J."}],"issued":{"date-parts":[["2013"]]}}}],"schema":"https://github.com/citation-style-language/schema/raw/master/csl-citation.json"} </w:instrText>
      </w:r>
      <w:r w:rsidR="006D6129" w:rsidRPr="00067F17">
        <w:rPr>
          <w:rFonts w:ascii="Times New Roman" w:hAnsi="Times New Roman" w:cs="Times New Roman"/>
          <w:sz w:val="24"/>
          <w:szCs w:val="24"/>
          <w:lang w:val="en-US"/>
        </w:rPr>
        <w:fldChar w:fldCharType="separate"/>
      </w:r>
      <w:r w:rsidR="00930DC0" w:rsidRPr="00067F17">
        <w:rPr>
          <w:rFonts w:ascii="Times New Roman" w:hAnsi="Times New Roman" w:cs="Times New Roman"/>
          <w:sz w:val="24"/>
          <w:lang w:val="en-GB"/>
        </w:rPr>
        <w:t xml:space="preserve">(Brown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2013)</w:t>
      </w:r>
      <w:r w:rsidR="006D6129" w:rsidRPr="00067F17">
        <w:rPr>
          <w:rFonts w:ascii="Times New Roman" w:hAnsi="Times New Roman" w:cs="Times New Roman"/>
          <w:sz w:val="24"/>
          <w:szCs w:val="24"/>
          <w:lang w:val="en-US"/>
        </w:rPr>
        <w:fldChar w:fldCharType="end"/>
      </w:r>
      <w:r w:rsidRPr="00067F17">
        <w:rPr>
          <w:rFonts w:ascii="Times New Roman" w:hAnsi="Times New Roman" w:cs="Times New Roman"/>
          <w:sz w:val="24"/>
          <w:szCs w:val="24"/>
          <w:lang w:val="en-US"/>
        </w:rPr>
        <w:t>.</w:t>
      </w:r>
      <w:r w:rsidRPr="00067F17">
        <w:rPr>
          <w:rFonts w:ascii="Times New Roman" w:hAnsi="Times New Roman" w:cs="Times New Roman"/>
          <w:lang w:val="en-US"/>
        </w:rPr>
        <w:t xml:space="preserve"> </w:t>
      </w:r>
      <w:r w:rsidRPr="00067F17">
        <w:rPr>
          <w:rFonts w:ascii="Times New Roman" w:hAnsi="Times New Roman" w:cs="Times New Roman"/>
          <w:sz w:val="24"/>
          <w:szCs w:val="24"/>
        </w:rPr>
        <w:t xml:space="preserve">This highlights the importance of developing a mechanistic understanding of the processes that lead to changes in the biological endpoint of interest </w:t>
      </w:r>
      <w:r w:rsidR="006D6129" w:rsidRPr="00067F17">
        <w:rPr>
          <w:rFonts w:ascii="Times New Roman" w:hAnsi="Times New Roman" w:cs="Times New Roman"/>
        </w:rPr>
        <w:fldChar w:fldCharType="begin"/>
      </w:r>
      <w:r w:rsidR="006D6129" w:rsidRPr="00067F17">
        <w:rPr>
          <w:rFonts w:ascii="Times New Roman" w:hAnsi="Times New Roman" w:cs="Times New Roman"/>
          <w:sz w:val="24"/>
          <w:szCs w:val="24"/>
        </w:rPr>
        <w:instrText>ADDIN EN.CITE &lt;EndNote&gt;&lt;Cite&gt;&lt;Author&gt;De Laender&lt;/Author&gt;&lt;Year&gt;2018&lt;/Year&gt;&lt;RecNum&gt;1420&lt;/RecNum&gt;&lt;DisplayText&gt;(De Laender 2018)&lt;/DisplayText&gt;&lt;record&gt;&lt;rec-number&gt;1420&lt;/rec-number&gt;&lt;foreign-keys&gt;&lt;key app="EN" db-id="0fw0pv92752evqedwtp5xswez0vptvpsw2a0" timestamp="1542087059"&gt;1420&lt;/key&gt;&lt;/foreign-keys&gt;&lt;ref-type name="Journal Article"&gt;17&lt;/ref-type&gt;&lt;contributors&gt;&lt;authors&gt;&lt;author&gt;De Laender, Frederik&lt;/author&gt;&lt;/authors&gt;&lt;/contributors&gt;&lt;titles&gt;&lt;title&gt;Community- and ecosystem-level effects of multiple environmental change drivers: Beyond null model testing&lt;/title&gt;&lt;secondary-title&gt;Global Change Biology&lt;/secondary-title&gt;&lt;/titles&gt;&lt;periodical&gt;&lt;full-title&gt;Global Change Biology&lt;/full-title&gt;&lt;/periodical&gt;&lt;pages&gt;5021-5030&lt;/pages&gt;&lt;volume&gt;24&lt;/volume&gt;&lt;number&gt;11&lt;/number&gt;&lt;dates&gt;&lt;year&gt;2018&lt;/year&gt;&lt;/dates&gt;&lt;urls&gt;&lt;related-urls&gt;&lt;url&gt;https://onlinelibrary.wiley.com/doi/abs/10.1111/gcb.14382&lt;/url&gt;&lt;url&gt;https://onlinelibrary.wiley.com/doi/full/10.1111/gcb.14382&lt;/url&gt;&lt;/related-urls&gt;&lt;/urls&gt;&lt;electronic-resource-num&gt;doi:10.1111/gcb.14382&lt;/electronic-resource-num&gt;&lt;/record&gt;&lt;/Cite&gt;&lt;/EndNote&gt;</w:instrText>
      </w:r>
      <w:r w:rsidR="006D6129" w:rsidRPr="00067F17">
        <w:rPr>
          <w:rFonts w:ascii="Times New Roman" w:hAnsi="Times New Roman" w:cs="Times New Roman"/>
          <w:sz w:val="24"/>
          <w:szCs w:val="24"/>
        </w:rPr>
        <w:fldChar w:fldCharType="separate"/>
      </w:r>
      <w:r w:rsidRPr="00067F17">
        <w:rPr>
          <w:rFonts w:ascii="Times New Roman" w:hAnsi="Times New Roman" w:cs="Times New Roman"/>
          <w:sz w:val="24"/>
          <w:szCs w:val="24"/>
        </w:rPr>
        <w:t>(De Laender 2018)</w:t>
      </w:r>
      <w:r w:rsidR="006D6129"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particularly when the experiment does not match the spatial and temporal scales of relevance for management (as they typically </w:t>
      </w:r>
      <w:r w:rsidR="003449EC" w:rsidRPr="00067F17">
        <w:rPr>
          <w:rFonts w:ascii="Times New Roman" w:hAnsi="Times New Roman" w:cs="Times New Roman"/>
          <w:sz w:val="24"/>
          <w:szCs w:val="24"/>
        </w:rPr>
        <w:t>do</w:t>
      </w:r>
      <w:r w:rsidRPr="00067F17">
        <w:rPr>
          <w:rFonts w:ascii="Times New Roman" w:hAnsi="Times New Roman" w:cs="Times New Roman"/>
          <w:sz w:val="24"/>
          <w:szCs w:val="24"/>
        </w:rPr>
        <w:t xml:space="preserve"> not). Our study also offers a plausible explanation for why previous meta-analyses of experimental results have struggled to identify predictors of non-additive interactions in the natural environment </w:t>
      </w:r>
      <w:r w:rsidR="006D6129" w:rsidRPr="00067F17">
        <w:rPr>
          <w:rFonts w:ascii="Times New Roman" w:hAnsi="Times New Roman" w:cs="Times New Roman"/>
        </w:rPr>
        <w:fldChar w:fldCharType="begin"/>
      </w:r>
      <w:r w:rsidR="00F81ACD" w:rsidRPr="00067F17">
        <w:rPr>
          <w:rFonts w:ascii="Times New Roman" w:hAnsi="Times New Roman" w:cs="Times New Roman"/>
          <w:sz w:val="24"/>
          <w:szCs w:val="24"/>
        </w:rPr>
        <w:instrText xml:space="preserve"> ADDIN ZOTERO_ITEM CSL_CITATION {"citationID":"sErX9LaX","properties":{"formattedCitation":"(Crain {\\i{}et al.} 2008; C\\uc0\\u244{}t\\uc0\\u233{} {\\i{}et al.} 2016; Jackson {\\i{}et al.} 2016; Burgess {\\i{}et al.} 2021)","plainCitation":"(Crain et al. 2008; Côté et al. 2016; Jackson et al. 2016; Burgess et al. 2021)","noteIndex":0},"citationItems":[{"id":577,"uris":["http://zotero.org/users/local/UeixlejD/items/NWTNIKSZ"],"uri":["http://zotero.org/users/local/UeixlejD/items/NWTNIKSZ"],"itemData":{"id":577,"type":"article-journal","container-title":"Ecology Letters","ISSN":"1461-023X","issue":"12","note":"number: 12","page":"1304-1315","title":"Interactive and cumulative effects of multiple human stressors in marine systems","volume":"11","author":[{"family":"Crain","given":"Caitlin Mullan"},{"family":"Kroeker","given":"Kristy"},{"family":"Halpern","given":"Benjamin S."}],"issued":{"date-parts":[["2008"]]}}},{"id":1298,"uris":["http://zotero.org/users/local/UeixlejD/items/5DLHBN7I"],"uri":["http://zotero.org/users/local/UeixlejD/items/5DLHBN7I"],"itemData":{"id":1298,"type":"article-journal","container-title":"Proc. R. Soc. B","ISSN":"0962-8452","issue":"1824","note":"number: 1824","page":"20152592","title":"Interactions among ecosystem stressors and their importance in conservation","volume":"283","author":[{"family":"Côté","given":"Isabelle M."},{"family":"Darling","given":"Emily S."},{"family":"Brown","given":"Christopher J."}],"issued":{"date-parts":[["2016"]]}}},{"id":1340,"uris":["http://zotero.org/users/local/UeixlejD/items/57T8UKNF"],"uri":["http://zotero.org/users/local/UeixlejD/items/57T8UKNF"],"itemData":{"id":1340,"type":"article-journal","container-title":"Global Change Biology","ISSN":"1354-1013","issue":"1","note":"number: 1","page":"180-189","title":"Net effects of multiple stressors in freshwater ecosystems: a meta‐analysis","volume":"22","author":[{"family":"Jackson","given":"Michelle C."},{"family":"Loewen","given":"Charlie JG"},{"family":"Vinebrooke","given":"Rolf D."},{"family":"Chimimba","given":"Christian T."}],"issued":{"date-parts":[["2016"]]}}},{"id":2512,"uris":["http://zotero.org/users/local/UeixlejD/items/L5J7V6SB"],"uri":["http://zotero.org/users/local/UeixlejD/items/L5J7V6SB"],"itemData":{"id":2512,"type":"article-journal","abstract":"Most ecosystems are subject to co-occurring, anthropogenically driven changes and understanding how these multiple stressors interact is a pressing concern. Stressor interactions are typically studied using null models, with the additive and multiplicative null expectation being those most widely applied. Such approaches classify interactions as being synergistic, antagonistic, reversal, or indistinguishable from the null expectation. Despite their wide-spread use, there has been no thorough analysis of these null models, nor a systematic test of the robustness of their results to sample size or sampling error in the estimates of the responses to stressors.We use data simulated from food web models where the true stressor interactions are known, and analytical results based on the null model equations to uncover how (i) sample size, (ii) variation in biological responses to the stressors and (iii) statistical significance, affect the ability to detect non-null interactions.Our analyses lead to three main results. Firstly, it is clear the additive and multiplicative null models are not directly comparable, and over one third of all simulated interactions had classifications that were model dependent. Secondly, both null models have weak power to correctly classify interactions at commonly implemented sample sizes (i.e., ≤6 replicates), unless data uncertainty is unrealistically low. This means all but the most extreme interactions are indistinguishable from the null model expectation. Thirdly, we show that increasing sample size increases the power to detect the true interactions but only very slowly. However, the biggest gains come from increasing replicates from 3 up to 25 and we provide an R function for users to determine sample sizes required to detect a critical effect size of biological interest for the additive model.Our results will aid researchers in the design of their experiments and the subsequent interpretation of results. We find no clear statistical advantage of using one null model over the other and argue null model choice should be based on biological relevance rather than statistical properties. However, there is a pressing need to increase experiment sample sizes otherwise many biologically important synergistic and antagonistic stressor interactions will continue to be missed.Competing Interest StatementThe authors have declared no competing interest.","container-title":"bioRxiv","DOI":"10.1101/2021.07.21.453207","page":"2021.07.21.453207","title":"Multiple stressor null models frequently fail to detect most interactions due to low statistical power","author":[{"family":"Burgess","given":"Benjamin J."},{"family":"Jackson","given":"Michelle C."},{"family":"Murrell","given":"David J."}],"issued":{"date-parts":[["2021",1,1]]}}}],"schema":"https://github.com/citation-style-language/schema/raw/master/csl-citation.json"} </w:instrText>
      </w:r>
      <w:r w:rsidR="006D6129" w:rsidRPr="00067F17">
        <w:rPr>
          <w:rFonts w:ascii="Times New Roman" w:hAnsi="Times New Roman" w:cs="Times New Roman"/>
          <w:sz w:val="24"/>
          <w:szCs w:val="24"/>
        </w:rPr>
        <w:fldChar w:fldCharType="separate"/>
      </w:r>
      <w:r w:rsidR="00F81ACD" w:rsidRPr="00067F17">
        <w:rPr>
          <w:rFonts w:ascii="Times New Roman" w:hAnsi="Times New Roman" w:cs="Times New Roman"/>
          <w:sz w:val="24"/>
          <w:lang w:val="en-GB"/>
        </w:rPr>
        <w:t xml:space="preserve">(Crain </w:t>
      </w:r>
      <w:r w:rsidR="00F81ACD" w:rsidRPr="00067F17">
        <w:rPr>
          <w:rFonts w:ascii="Times New Roman" w:hAnsi="Times New Roman" w:cs="Times New Roman"/>
          <w:i/>
          <w:iCs/>
          <w:sz w:val="24"/>
          <w:lang w:val="en-GB"/>
        </w:rPr>
        <w:t>et al.</w:t>
      </w:r>
      <w:r w:rsidR="00F81ACD" w:rsidRPr="00067F17">
        <w:rPr>
          <w:rFonts w:ascii="Times New Roman" w:hAnsi="Times New Roman" w:cs="Times New Roman"/>
          <w:sz w:val="24"/>
          <w:lang w:val="en-GB"/>
        </w:rPr>
        <w:t xml:space="preserve"> 2008; Côté </w:t>
      </w:r>
      <w:r w:rsidR="00F81ACD" w:rsidRPr="00067F17">
        <w:rPr>
          <w:rFonts w:ascii="Times New Roman" w:hAnsi="Times New Roman" w:cs="Times New Roman"/>
          <w:i/>
          <w:iCs/>
          <w:sz w:val="24"/>
          <w:lang w:val="en-GB"/>
        </w:rPr>
        <w:t>et al.</w:t>
      </w:r>
      <w:r w:rsidR="00F81ACD" w:rsidRPr="00067F17">
        <w:rPr>
          <w:rFonts w:ascii="Times New Roman" w:hAnsi="Times New Roman" w:cs="Times New Roman"/>
          <w:sz w:val="24"/>
          <w:lang w:val="en-GB"/>
        </w:rPr>
        <w:t xml:space="preserve"> 2016; Jackson </w:t>
      </w:r>
      <w:r w:rsidR="00F81ACD" w:rsidRPr="00067F17">
        <w:rPr>
          <w:rFonts w:ascii="Times New Roman" w:hAnsi="Times New Roman" w:cs="Times New Roman"/>
          <w:i/>
          <w:iCs/>
          <w:sz w:val="24"/>
          <w:lang w:val="en-GB"/>
        </w:rPr>
        <w:t>et al.</w:t>
      </w:r>
      <w:r w:rsidR="00F81ACD" w:rsidRPr="00067F17">
        <w:rPr>
          <w:rFonts w:ascii="Times New Roman" w:hAnsi="Times New Roman" w:cs="Times New Roman"/>
          <w:sz w:val="24"/>
          <w:lang w:val="en-GB"/>
        </w:rPr>
        <w:t xml:space="preserve"> 2016; Burgess </w:t>
      </w:r>
      <w:r w:rsidR="00F81ACD" w:rsidRPr="00067F17">
        <w:rPr>
          <w:rFonts w:ascii="Times New Roman" w:hAnsi="Times New Roman" w:cs="Times New Roman"/>
          <w:i/>
          <w:iCs/>
          <w:sz w:val="24"/>
          <w:lang w:val="en-GB"/>
        </w:rPr>
        <w:t>et al.</w:t>
      </w:r>
      <w:r w:rsidR="00F81ACD" w:rsidRPr="00067F17">
        <w:rPr>
          <w:rFonts w:ascii="Times New Roman" w:hAnsi="Times New Roman" w:cs="Times New Roman"/>
          <w:sz w:val="24"/>
          <w:lang w:val="en-GB"/>
        </w:rPr>
        <w:t xml:space="preserve"> 2021)</w:t>
      </w:r>
      <w:r w:rsidR="006D6129" w:rsidRPr="00067F17">
        <w:rPr>
          <w:rFonts w:ascii="Times New Roman" w:hAnsi="Times New Roman" w:cs="Times New Roman"/>
          <w:sz w:val="24"/>
          <w:szCs w:val="24"/>
        </w:rPr>
        <w:fldChar w:fldCharType="end"/>
      </w:r>
      <w:r w:rsidRPr="00067F17">
        <w:rPr>
          <w:rFonts w:ascii="Times New Roman" w:hAnsi="Times New Roman" w:cs="Times New Roman"/>
          <w:sz w:val="24"/>
          <w:szCs w:val="24"/>
        </w:rPr>
        <w:t>, and why, when they do, those predictors are not consistent across meta-analyses.</w:t>
      </w:r>
    </w:p>
    <w:p w14:paraId="3E019120" w14:textId="77777777" w:rsidR="00552124" w:rsidRPr="00067F17" w:rsidRDefault="00552124" w:rsidP="00067F17">
      <w:pPr>
        <w:spacing w:after="0" w:line="480" w:lineRule="auto"/>
        <w:rPr>
          <w:rFonts w:ascii="Times New Roman" w:hAnsi="Times New Roman" w:cs="Times New Roman"/>
          <w:sz w:val="24"/>
          <w:szCs w:val="24"/>
          <w:highlight w:val="yellow"/>
        </w:rPr>
      </w:pPr>
    </w:p>
    <w:p w14:paraId="54075E6F" w14:textId="45329A1F" w:rsidR="00552124" w:rsidRPr="00067F17" w:rsidRDefault="003CC3C1" w:rsidP="00067F17">
      <w:pPr>
        <w:spacing w:after="0" w:line="480" w:lineRule="auto"/>
        <w:rPr>
          <w:rFonts w:ascii="Times New Roman" w:eastAsiaTheme="minorEastAsia" w:hAnsi="Times New Roman" w:cs="Times New Roman"/>
          <w:sz w:val="24"/>
          <w:szCs w:val="24"/>
        </w:rPr>
      </w:pPr>
      <w:r w:rsidRPr="00067F17">
        <w:rPr>
          <w:rFonts w:ascii="Times New Roman" w:hAnsi="Times New Roman" w:cs="Times New Roman"/>
          <w:sz w:val="24"/>
          <w:szCs w:val="24"/>
        </w:rPr>
        <w:t xml:space="preserve">The interaction type varied with the duration of simulations, highlighting the significant challenges that need to be overcome when designing experimental tests of multiple stressors. Short-term responses to multiple stressors may not necessarily fully capture the true system dynamics, which can differ over longer timescales (or over larger spatial scales) </w:t>
      </w:r>
      <w:r w:rsidR="00500A84"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{"citationID":"UIsS9Th8","properties":{"formattedCitation":"(Leuzinger {\\i{}et al.} 2011)","plainCitation":"(Leuzinger et al. 2011)","noteIndex":0},"citationItems":[{"id":814,"uris":["http://zotero.org/users/local/UeixlejD/items/BAF6ADGG"],"uri":["http://zotero.org/users/local/UeixlejD/items/BAF6ADGG"],"itemData":{"id":814,"type":"article-journal","container-title":"Trends in Ecology &amp; Evolution","ISSN":"0169-5347","issue":"5","note":"number: 5","page":"236-241","title":"Do global change experiments overestimate impacts on terrestrial ecosystems?","volume":"26","author":[{"family":"Leuzinger","given":"Sebastian"},{"family":"Luo","given":"Yiqi"},{"family":"Beier","given":"Claus"},{"family":"Dieleman","given":"Wouter"},{"family":"Vicca","given":"Sara"},{"family":"Körner","given":"Christian"}],"issued":{"date-parts":[["2011"]]}}}],"schema":"https://github.com/citation-style-language/schema/raw/master/csl-citation.json"} </w:instrText>
      </w:r>
      <w:r w:rsidR="00500A84"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(Leuzinger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2011)</w:t>
      </w:r>
      <w:r w:rsidR="00500A84"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Yet, most experiments on multiple stressors are conducted over relatively short timeframes and in laboratory conditions without the effect of natural fluctuations. For example, the median experimental duration was 3 days (range: 2-134 days) in a meta-analysis of 112 studies across, terrestrial, freshwater, and marine ecosystems </w:t>
      </w:r>
      <w:r w:rsidR="00500A84"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{"citationID":"9BJyndzG","properties":{"formattedCitation":"(Darling &amp; C\\uc0\\u244{}t\\uc0\\u233{} 2008)","plainCitation":"(Darling &amp; Côté 2008)","noteIndex":0},"citationItems":[{"id":579,"uris":["http://zotero.org/users/local/UeixlejD/items/XPPL8SNW"],"uri":["http://zotero.org/users/local/UeixlejD/items/XPPL8SNW"],"itemData":{"id":579,"type":"article-journal","abstract":"Abstract There is increasing concern that multiple drivers of ecological change will interact synergistically to accelerate biodiversity loss. However, the prevalence and magnitude of these interactions remain one of the largest uncertainties in projections of future ecological change. We address this uncertainty by performing a meta-analysis of 112 published factorial experiments that evaluated the impacts of multiple stressors on animal mortality in freshwater, marine and terrestrial communities. We found that, on average, mortalities from the combined action of two stressors were not synergistic and this result was consistent across studies investigating different stressors, study organisms and life-history stages. Furthermore, only one-third of relevant experiments displayed truly synergistic effects, which does not support the prevailing ecological paradigm that synergies are rampant. However, in more than three-quarters of relevant experiments, the outcome of multiple stressor interactions was non-additive (i.e. synergies or antagonisms), suggesting that ecological surprises may be more common than simple additive effects.","container-title":"Ecology Letters","DOI":"10.1111/j.1461-0248.2008.01243.x","ISSN":"1461-023X","issue":"12","note":"number: 12","page":"1278-1286","title":"Quantifying the evidence for ecological synergies","volume":"11","author":[{"family":"Darling","given":"Emily S."},{"family":"Côté","given":"Isabelle M."}],"issued":{"date-parts":[["2008"]]}}}],"schema":"https://github.com/citation-style-language/schema/raw/master/csl-citation.json"} </w:instrText>
      </w:r>
      <w:r w:rsidR="00500A84"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(Darling &amp; Côté 2008)</w:t>
      </w:r>
      <w:r w:rsidR="00500A84"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The median experiment duration was 57 days in recent work assessing multiple stressor effects on freshwater fish </w:t>
      </w:r>
      <w:r w:rsidR="00500A84"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{"citationID":"rrgegssR","properties":{"formattedCitation":"(Lange {\\i{}et al.} 2018)","plainCitation":"(Lange et al. 2018)","noteIndex":0},"citationItems":[{"id":1831,"uris":["http://zotero.org/users/local/UeixlejD/items/IM5XR5YJ"],"uri":["http://zotero.org/users/local/UeixlejD/items/IM5XR5YJ"],"itemData":{"id":1831,"type":"webpage","container-title":"Fish and Fisheries","language":"en","note":"ISSN: 1467-2979\nissue: 6\npage: 974-983\npublisher: John Wiley &amp; Sons, Ltd\nvolume: 19","title":"Multiple‐stressor effects on freshwater fish: Importance of taxonomy and life stage","title-short":"Multiple‐stressor effects on freshwater fish","URL":"https://onlinelibrary.wiley.com/doi/abs/10.1111/faf.12305","author":[{"family":"Lange","given":"Katharina"},{"family":"Bruder","given":"Andreas"},{"family":"Matthaei","given":"Christoph D."},{"family":"Brodersen","given":"Jakob"},{"family":"Paterson","given":"Rachel A."}],"accessed":{"date-parts":[["2020",10,28]]},"issued":{"date-parts":[["2018",11,1]]}}}],"schema":"https://github.com/citation-style-language/schema/raw/master/csl-citation.json"} </w:instrText>
      </w:r>
      <w:r w:rsidR="00500A84"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(Lange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2018)</w:t>
      </w:r>
      <w:r w:rsidR="00500A84" w:rsidRPr="00067F17">
        <w:rPr>
          <w:rFonts w:ascii="Times New Roman" w:hAnsi="Times New Roman" w:cs="Times New Roman"/>
          <w:sz w:val="24"/>
          <w:szCs w:val="24"/>
        </w:rPr>
        <w:fldChar w:fldCharType="end"/>
      </w:r>
      <w:r w:rsidRPr="00067F17">
        <w:rPr>
          <w:rFonts w:ascii="Times New Roman" w:hAnsi="Times New Roman" w:cs="Times New Roman"/>
          <w:sz w:val="24"/>
          <w:szCs w:val="24"/>
        </w:rPr>
        <w:t>, while for seagrass, the median duration was 30 days (</w:t>
      </w:r>
      <w:r w:rsidR="00500A84" w:rsidRPr="00067F17">
        <w:rPr>
          <w:rFonts w:ascii="Times New Roman" w:hAnsi="Times New Roman" w:cs="Times New Roman"/>
        </w:rPr>
        <w:fldChar w:fldCharType="begin"/>
      </w:r>
      <w:r w:rsidR="00500A84" w:rsidRPr="00067F17">
        <w:rPr>
          <w:rFonts w:ascii="Times New Roman" w:hAnsi="Times New Roman" w:cs="Times New Roman"/>
          <w:sz w:val="24"/>
          <w:szCs w:val="24"/>
        </w:rPr>
        <w:instrText>ADDIN ZOTERO_ITEM CSL_CITATION {"citationID":"87ebslsc","properties":{"formattedCitation":"(Ostrowski et al. 2020)","plainCitation":"(Ostrowski et al. 2020)","dontUpdate":true,"noteIndex":0},"citationItems":[{"id":2467,"uris":["http://zotero.org/users/local/UeixlejD/items/AA8ZAVRW"],"uri":["http://zotero.org/users/local/UeixlejD/items/AA8ZAVRW"],"itemData":{"id":2467,"type":"article-journal","container-title":"Marine Environmental Research","ISSN":"0141-1136","journalAbbreviation":"Marine Environmental Research","note":"publisher: Elsevier","page":"105239","title":"Evaluating multiple stressor research in coastal wetlands: A systematic review","author":[{"family":"Ostrowski","given":"Andria"},{"family":"Connolly","given":"Rod M"},{"family":"Sievers","given":"Michael"}],"issued":{"date-parts":[["2021"]]}}}],"schema":"https://github.com/citation-style-language/schema/raw/master/csl-citation.json"}</w:instrText>
      </w:r>
      <w:r w:rsidR="00500A84" w:rsidRPr="00067F17">
        <w:rPr>
          <w:rFonts w:ascii="Times New Roman" w:hAnsi="Times New Roman" w:cs="Times New Roman"/>
          <w:sz w:val="24"/>
          <w:szCs w:val="24"/>
        </w:rPr>
        <w:fldChar w:fldCharType="separate"/>
      </w:r>
      <w:r w:rsidRPr="00067F17">
        <w:rPr>
          <w:rFonts w:ascii="Times New Roman" w:hAnsi="Times New Roman" w:cs="Times New Roman"/>
          <w:sz w:val="24"/>
          <w:szCs w:val="24"/>
        </w:rPr>
        <w:t xml:space="preserve">Ostrowski </w:t>
      </w:r>
      <w:r w:rsidRPr="00067F17">
        <w:rPr>
          <w:rFonts w:ascii="Times New Roman" w:hAnsi="Times New Roman" w:cs="Times New Roman"/>
          <w:i/>
          <w:iCs/>
          <w:sz w:val="24"/>
          <w:szCs w:val="24"/>
        </w:rPr>
        <w:t>et al.</w:t>
      </w:r>
      <w:r w:rsidRPr="00067F17">
        <w:rPr>
          <w:rFonts w:ascii="Times New Roman" w:hAnsi="Times New Roman" w:cs="Times New Roman"/>
          <w:sz w:val="24"/>
          <w:szCs w:val="24"/>
        </w:rPr>
        <w:t xml:space="preserve"> 2021)</w:t>
      </w:r>
      <w:r w:rsidR="00500A84"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Given </w:t>
      </w:r>
      <w:r w:rsidRPr="00067F17">
        <w:rPr>
          <w:rFonts w:ascii="Times New Roman" w:hAnsi="Times New Roman" w:cs="Times New Roman"/>
          <w:sz w:val="24"/>
          <w:szCs w:val="24"/>
        </w:rPr>
        <w:lastRenderedPageBreak/>
        <w:t xml:space="preserve">our finding that interaction classifications </w:t>
      </w:r>
      <w:r w:rsidR="00DD4444" w:rsidRPr="00067F17">
        <w:rPr>
          <w:rFonts w:ascii="Times New Roman" w:eastAsiaTheme="minorEastAsia" w:hAnsi="Times New Roman" w:cs="Times New Roman"/>
          <w:sz w:val="24"/>
          <w:szCs w:val="24"/>
        </w:rPr>
        <w:t>can change over time</w:t>
      </w:r>
      <w:r w:rsidR="00DD4444" w:rsidRPr="00067F17">
        <w:rPr>
          <w:rFonts w:ascii="Times New Roman" w:hAnsi="Times New Roman" w:cs="Times New Roman"/>
          <w:sz w:val="24"/>
          <w:szCs w:val="24"/>
        </w:rPr>
        <w:t xml:space="preserve"> and only </w:t>
      </w:r>
      <w:r w:rsidR="00DD4444" w:rsidRPr="00067F17">
        <w:rPr>
          <w:rFonts w:ascii="Times New Roman" w:eastAsiaTheme="minorEastAsia" w:hAnsi="Times New Roman" w:cs="Times New Roman"/>
          <w:sz w:val="24"/>
          <w:szCs w:val="24"/>
        </w:rPr>
        <w:t>stabilise</w:t>
      </w:r>
      <w:r w:rsidR="003449EC" w:rsidRPr="00067F17">
        <w:rPr>
          <w:rFonts w:ascii="Times New Roman" w:eastAsiaTheme="minorEastAsia" w:hAnsi="Times New Roman" w:cs="Times New Roman"/>
          <w:sz w:val="24"/>
          <w:szCs w:val="24"/>
        </w:rPr>
        <w:t>s</w:t>
      </w:r>
      <w:r w:rsidR="00DD4444" w:rsidRPr="00067F17">
        <w:rPr>
          <w:rFonts w:ascii="Times New Roman" w:eastAsiaTheme="minorEastAsia" w:hAnsi="Times New Roman" w:cs="Times New Roman"/>
          <w:sz w:val="24"/>
          <w:szCs w:val="24"/>
        </w:rPr>
        <w:t xml:space="preserve"> when all treatments </w:t>
      </w:r>
      <w:r w:rsidRPr="00067F17">
        <w:rPr>
          <w:rFonts w:ascii="Times New Roman" w:eastAsiaTheme="minorEastAsia" w:hAnsi="Times New Roman" w:cs="Times New Roman"/>
          <w:sz w:val="24"/>
          <w:szCs w:val="24"/>
        </w:rPr>
        <w:t>have reached equilibrium, such short-term experiments may lead to</w:t>
      </w:r>
      <w:r w:rsidR="003449EC" w:rsidRPr="00067F17">
        <w:rPr>
          <w:rFonts w:ascii="Times New Roman" w:eastAsiaTheme="minorEastAsia" w:hAnsi="Times New Roman" w:cs="Times New Roman"/>
          <w:sz w:val="24"/>
          <w:szCs w:val="24"/>
        </w:rPr>
        <w:t xml:space="preserve"> a</w:t>
      </w:r>
      <w:r w:rsidRPr="00067F17">
        <w:rPr>
          <w:rFonts w:ascii="Times New Roman" w:eastAsiaTheme="minorEastAsia" w:hAnsi="Times New Roman" w:cs="Times New Roman"/>
          <w:sz w:val="24"/>
          <w:szCs w:val="24"/>
        </w:rPr>
        <w:t xml:space="preserve"> qualitatively different classification of stressor interactions than longer but otherwise equivalent experiments. However, we acknowledge that shorter experimental durations are likely to be </w:t>
      </w:r>
      <w:r w:rsidR="003449EC" w:rsidRPr="00067F17">
        <w:rPr>
          <w:rFonts w:ascii="Times New Roman" w:eastAsiaTheme="minorEastAsia" w:hAnsi="Times New Roman" w:cs="Times New Roman"/>
          <w:sz w:val="24"/>
          <w:szCs w:val="24"/>
        </w:rPr>
        <w:t>s</w:t>
      </w:r>
      <w:r w:rsidRPr="00067F17">
        <w:rPr>
          <w:rFonts w:ascii="Times New Roman" w:eastAsiaTheme="minorEastAsia" w:hAnsi="Times New Roman" w:cs="Times New Roman"/>
          <w:sz w:val="24"/>
          <w:szCs w:val="24"/>
        </w:rPr>
        <w:t>uitable for some response types (</w:t>
      </w:r>
      <w:r w:rsidR="00AF5398" w:rsidRPr="00067F17">
        <w:rPr>
          <w:rFonts w:ascii="Times New Roman" w:eastAsiaTheme="minorEastAsia" w:hAnsi="Times New Roman" w:cs="Times New Roman"/>
          <w:sz w:val="24"/>
          <w:szCs w:val="24"/>
        </w:rPr>
        <w:t>e.g.,</w:t>
      </w:r>
      <w:r w:rsidRPr="00067F17">
        <w:rPr>
          <w:rFonts w:ascii="Times New Roman" w:eastAsiaTheme="minorEastAsia" w:hAnsi="Times New Roman" w:cs="Times New Roman"/>
          <w:sz w:val="24"/>
          <w:szCs w:val="24"/>
        </w:rPr>
        <w:t xml:space="preserve"> mortality vs growth) and target organisms (</w:t>
      </w:r>
      <w:r w:rsidR="00202F8C" w:rsidRPr="00067F17">
        <w:rPr>
          <w:rFonts w:ascii="Times New Roman" w:eastAsiaTheme="minorEastAsia" w:hAnsi="Times New Roman" w:cs="Times New Roman"/>
          <w:sz w:val="24"/>
          <w:szCs w:val="24"/>
        </w:rPr>
        <w:t>e.g.,</w:t>
      </w:r>
      <w:r w:rsidRPr="00067F17">
        <w:rPr>
          <w:rFonts w:ascii="Times New Roman" w:eastAsiaTheme="minorEastAsia" w:hAnsi="Times New Roman" w:cs="Times New Roman"/>
          <w:sz w:val="24"/>
          <w:szCs w:val="24"/>
        </w:rPr>
        <w:t xml:space="preserve"> those with faster generation times)</w:t>
      </w:r>
      <w:r w:rsidR="007E2ACE" w:rsidRPr="00067F17">
        <w:rPr>
          <w:rFonts w:ascii="Times New Roman" w:eastAsiaTheme="minorEastAsia" w:hAnsi="Times New Roman" w:cs="Times New Roman"/>
          <w:sz w:val="24"/>
          <w:szCs w:val="24"/>
        </w:rPr>
        <w:t xml:space="preserve">, and also depends on the types of stressors being applied (e.g., pulse vs press – </w:t>
      </w:r>
      <w:r w:rsidR="007E2ACE" w:rsidRPr="00067F17">
        <w:rPr>
          <w:rFonts w:ascii="Times New Roman" w:eastAsiaTheme="minorEastAsia" w:hAnsi="Times New Roman" w:cs="Times New Roman"/>
          <w:sz w:val="24"/>
          <w:szCs w:val="24"/>
        </w:rPr>
        <w:fldChar w:fldCharType="begin"/>
      </w:r>
      <w:r w:rsidR="00F81ACD" w:rsidRPr="00067F17">
        <w:rPr>
          <w:rFonts w:ascii="Times New Roman" w:eastAsiaTheme="minorEastAsia" w:hAnsi="Times New Roman" w:cs="Times New Roman"/>
          <w:sz w:val="24"/>
          <w:szCs w:val="24"/>
        </w:rPr>
        <w:instrText xml:space="preserve"> ADDIN ZOTERO_ITEM CSL_CITATION {"citationID":"P5vSxYEg","properties":{"formattedCitation":"(Jackson {\\i{}et al.} 2021)","plainCitation":"(Jackson et al. 2021)","dontUpdate":true,"noteIndex":0},"citationItems":[{"id":2453,"uris":["http://zotero.org/users/local/UeixlejD/items/FNUPG3XG"],"uri":["http://zotero.org/users/local/UeixlejD/items/FNUPG3XG"],"itemData":{"id":2453,"type":"article-journal","abstract":"Multiple stressors, such as warming and invasions, often occur together and have nonadditive effects. Most studies to date assume that stressors operate in perfect synchrony, but this will rarely be the case in reality. Stressor sequence and overlap will have implications for ecological memory – the ability of past stressors to influence future responses. Moreover, stressors are usually defined in an anthropocentric context: what we consider a short-term stressor, such as a flood, will span multiple generations of microbes. We argue that to predict responses to multiple stressors from individuals to the whole ecosystem, it is necessary to consider metabolic rates, which determine the timescales at which individuals operate and therefore, ultimately, the ecological memory at different levels of ecological organization.","container-title":"Trends in Ecology &amp; Evolution","DOI":"10.1016/j.tree.2021.01.005","ISSN":"0169-5347","issue":"5","journalAbbreviation":"Trends in Ecology &amp; Evolution","page":"402-410","title":"The Temporal Dynamics of Multiple Stressor Effects: From Individuals to Ecosystems","volume":"36","author":[{"family":"Jackson","given":"Michelle C."},{"family":"Pawar","given":"Samraat"},{"family":"Woodward","given":"Guy"}],"issued":{"date-parts":[["2021",5,1]]}}}],"schema":"https://github.com/citation-style-language/schema/raw/master/csl-citation.json"} </w:instrText>
      </w:r>
      <w:r w:rsidR="007E2ACE" w:rsidRPr="00067F17">
        <w:rPr>
          <w:rFonts w:ascii="Times New Roman" w:eastAsiaTheme="minorEastAsia" w:hAnsi="Times New Roman" w:cs="Times New Roman"/>
          <w:sz w:val="24"/>
          <w:szCs w:val="24"/>
        </w:rPr>
        <w:fldChar w:fldCharType="separate"/>
      </w:r>
      <w:r w:rsidR="007E2ACE" w:rsidRPr="00067F17">
        <w:rPr>
          <w:rFonts w:ascii="Times New Roman" w:hAnsi="Times New Roman" w:cs="Times New Roman"/>
          <w:sz w:val="24"/>
          <w:lang w:val="en-GB"/>
        </w:rPr>
        <w:t xml:space="preserve">Jackson </w:t>
      </w:r>
      <w:r w:rsidR="007E2ACE" w:rsidRPr="00067F17">
        <w:rPr>
          <w:rFonts w:ascii="Times New Roman" w:hAnsi="Times New Roman" w:cs="Times New Roman"/>
          <w:i/>
          <w:iCs/>
          <w:sz w:val="24"/>
          <w:lang w:val="en-GB"/>
        </w:rPr>
        <w:t>et al.</w:t>
      </w:r>
      <w:r w:rsidR="007E2ACE" w:rsidRPr="00067F17">
        <w:rPr>
          <w:rFonts w:ascii="Times New Roman" w:hAnsi="Times New Roman" w:cs="Times New Roman"/>
          <w:sz w:val="24"/>
          <w:lang w:val="en-GB"/>
        </w:rPr>
        <w:t xml:space="preserve"> 2021)</w:t>
      </w:r>
      <w:r w:rsidR="007E2ACE" w:rsidRPr="00067F17">
        <w:rPr>
          <w:rFonts w:ascii="Times New Roman" w:eastAsiaTheme="minorEastAsia" w:hAnsi="Times New Roman" w:cs="Times New Roman"/>
          <w:sz w:val="24"/>
          <w:szCs w:val="24"/>
        </w:rPr>
        <w:fldChar w:fldCharType="end"/>
      </w:r>
      <w:r w:rsidR="007E2ACE" w:rsidRPr="00067F17">
        <w:rPr>
          <w:rFonts w:ascii="Times New Roman" w:eastAsiaTheme="minorEastAsia" w:hAnsi="Times New Roman" w:cs="Times New Roman"/>
          <w:sz w:val="24"/>
          <w:szCs w:val="24"/>
        </w:rPr>
        <w:t xml:space="preserve">. </w:t>
      </w:r>
      <w:r w:rsidRPr="00067F17">
        <w:rPr>
          <w:rFonts w:ascii="Times New Roman" w:hAnsi="Times New Roman" w:cs="Times New Roman"/>
          <w:sz w:val="24"/>
          <w:szCs w:val="24"/>
        </w:rPr>
        <w:t>Interestingly, in our study, the</w:t>
      </w:r>
      <w:r w:rsidRPr="00067F17">
        <w:rPr>
          <w:rFonts w:ascii="Times New Roman" w:eastAsiaTheme="minorEastAsia" w:hAnsi="Times New Roman" w:cs="Times New Roman"/>
          <w:sz w:val="24"/>
          <w:szCs w:val="24"/>
        </w:rPr>
        <w:t xml:space="preserve"> interaction classification at equilibrium indicates synergy in the system we consider here – a finding also demonstrated for freshwater fish and terrestrial ecosystems </w:t>
      </w:r>
      <w:r w:rsidR="00500A84"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{"citationID":"ZFBUBt5m","properties":{"formattedCitation":"(Brook {\\i{}et al.} 2008; Lange {\\i{}et al.} 2018)","plainCitation":"(Brook et al. 2008; Lange et al. 2018)","noteIndex":0},"citationItems":[{"id":2489,"uris":["http://zotero.org/users/local/UeixlejD/items/EDDQI8GS"],"uri":["http://zotero.org/users/local/UeixlejD/items/EDDQI8GS"],"itemData":{"id":2489,"type":"article-journal","container-title":"Trends in ecology &amp; evolution","ISSN":"0169-5347","issue":"8","journalAbbreviation":"Trends in ecology &amp; evolution","note":"publisher: Elsevier","page":"453-460","title":"Synergies among extinction drivers under global change","volume":"23","author":[{"family":"Brook","given":"Barry W"},{"family":"Sodhi","given":"Navjot S"},{"family":"Bradshaw","given":"Corey JA"}],"issued":{"date-parts":[["2008"]]}}},{"id":1831,"uris":["http://zotero.org/users/local/UeixlejD/items/IM5XR5YJ"],"uri":["http://zotero.org/users/local/UeixlejD/items/IM5XR5YJ"],"itemData":{"id":1831,"type":"webpage","container-title":"Fish and Fisheries","language":"en","note":"ISSN: 1467-2979\nissue: 6\npage: 974-983\npublisher: John Wiley &amp; Sons, Ltd\nvolume: 19","title":"Multiple‐stressor effects on freshwater fish: Importance of taxonomy and life stage","title-short":"Multiple‐stressor effects on freshwater fish","URL":"https://onlinelibrary.wiley.com/doi/abs/10.1111/faf.12305","author":[{"family":"Lange","given":"Katharina"},{"family":"Bruder","given":"Andreas"},{"family":"Matthaei","given":"Christoph D."},{"family":"Brodersen","given":"Jakob"},{"family":"Paterson","given":"Rachel A."}],"accessed":{"date-parts":[["2020",10,28]]},"issued":{"date-parts":[["2018",11,1]]}}}],"schema":"https://github.com/citation-style-language/schema/raw/master/csl-citation.json"} </w:instrText>
      </w:r>
      <w:r w:rsidR="00500A84"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(Brook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2008; Lange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2018)</w:t>
      </w:r>
      <w:r w:rsidR="00500A84" w:rsidRPr="00067F17">
        <w:rPr>
          <w:rFonts w:ascii="Times New Roman" w:hAnsi="Times New Roman" w:cs="Times New Roman"/>
          <w:sz w:val="24"/>
          <w:szCs w:val="24"/>
        </w:rPr>
        <w:fldChar w:fldCharType="end"/>
      </w:r>
      <w:r w:rsidRPr="00067F17">
        <w:rPr>
          <w:rFonts w:ascii="Times New Roman" w:eastAsiaTheme="minorEastAsia" w:hAnsi="Times New Roman" w:cs="Times New Roman"/>
          <w:sz w:val="24"/>
          <w:szCs w:val="24"/>
        </w:rPr>
        <w:t xml:space="preserve">. Since classification of stressor interactions fundamentally depends on the timescale at which the interaction is measured, future multiple stressor experiments </w:t>
      </w:r>
      <w:r w:rsidR="003A110D" w:rsidRPr="00067F17">
        <w:rPr>
          <w:rFonts w:ascii="Times New Roman" w:eastAsiaTheme="minorEastAsia" w:hAnsi="Times New Roman" w:cs="Times New Roman"/>
          <w:sz w:val="24"/>
          <w:szCs w:val="24"/>
        </w:rPr>
        <w:t>shou</w:t>
      </w:r>
      <w:r w:rsidR="000264EB" w:rsidRPr="00067F17">
        <w:rPr>
          <w:rFonts w:ascii="Times New Roman" w:eastAsiaTheme="minorEastAsia" w:hAnsi="Times New Roman" w:cs="Times New Roman"/>
          <w:sz w:val="24"/>
          <w:szCs w:val="24"/>
        </w:rPr>
        <w:t>l</w:t>
      </w:r>
      <w:r w:rsidR="003A110D" w:rsidRPr="00067F17">
        <w:rPr>
          <w:rFonts w:ascii="Times New Roman" w:eastAsiaTheme="minorEastAsia" w:hAnsi="Times New Roman" w:cs="Times New Roman"/>
          <w:sz w:val="24"/>
          <w:szCs w:val="24"/>
        </w:rPr>
        <w:t>d aim</w:t>
      </w:r>
      <w:r w:rsidRPr="00067F17">
        <w:rPr>
          <w:rFonts w:ascii="Times New Roman" w:eastAsiaTheme="minorEastAsia" w:hAnsi="Times New Roman" w:cs="Times New Roman"/>
          <w:sz w:val="24"/>
          <w:szCs w:val="24"/>
        </w:rPr>
        <w:t xml:space="preserve"> to conduct trials over longer durations and measure endpoints repeatedly (preferably until equilibrium is observed), or they should be designed to calibrate process-based models so that effects can be scaled up to the spatial and temporal level</w:t>
      </w:r>
      <w:r w:rsidR="00C24C63" w:rsidRPr="00067F17">
        <w:rPr>
          <w:rFonts w:ascii="Times New Roman" w:eastAsiaTheme="minorEastAsia" w:hAnsi="Times New Roman" w:cs="Times New Roman"/>
          <w:sz w:val="24"/>
          <w:szCs w:val="24"/>
        </w:rPr>
        <w:t>s</w:t>
      </w:r>
      <w:r w:rsidRPr="00067F17">
        <w:rPr>
          <w:rFonts w:ascii="Times New Roman" w:eastAsiaTheme="minorEastAsia" w:hAnsi="Times New Roman" w:cs="Times New Roman"/>
          <w:sz w:val="24"/>
          <w:szCs w:val="24"/>
        </w:rPr>
        <w:t xml:space="preserve"> of interest.</w:t>
      </w:r>
    </w:p>
    <w:p w14:paraId="39FF2304" w14:textId="77777777" w:rsidR="000918B1" w:rsidRPr="00067F17" w:rsidRDefault="000918B1" w:rsidP="00067F17">
      <w:pPr>
        <w:spacing w:after="0" w:line="480" w:lineRule="auto"/>
        <w:rPr>
          <w:rFonts w:ascii="Times New Roman" w:eastAsiaTheme="minorEastAsia" w:hAnsi="Times New Roman" w:cs="Times New Roman"/>
          <w:sz w:val="24"/>
          <w:szCs w:val="24"/>
        </w:rPr>
      </w:pPr>
    </w:p>
    <w:p w14:paraId="12242E69" w14:textId="07370BC4" w:rsidR="006E30F8" w:rsidRPr="00067F17" w:rsidRDefault="00280BD2"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 xml:space="preserve">Our results also suggest that there is a need for experimental evidence to characterise </w:t>
      </w:r>
      <w:r w:rsidR="00C24C63" w:rsidRPr="00067F17">
        <w:rPr>
          <w:rFonts w:ascii="Times New Roman" w:hAnsi="Times New Roman" w:cs="Times New Roman"/>
          <w:sz w:val="24"/>
          <w:szCs w:val="24"/>
        </w:rPr>
        <w:t>the</w:t>
      </w:r>
      <w:r w:rsidR="00C24C63" w:rsidRPr="00067F17">
        <w:rPr>
          <w:rFonts w:ascii="Times New Roman" w:hAnsi="Times New Roman" w:cs="Times New Roman"/>
          <w:i/>
          <w:iCs/>
          <w:sz w:val="24"/>
          <w:szCs w:val="24"/>
        </w:rPr>
        <w:t xml:space="preserve"> </w:t>
      </w:r>
      <w:r w:rsidRPr="00067F17">
        <w:rPr>
          <w:rFonts w:ascii="Times New Roman" w:hAnsi="Times New Roman" w:cs="Times New Roman"/>
          <w:sz w:val="24"/>
          <w:szCs w:val="24"/>
        </w:rPr>
        <w:t xml:space="preserve">functional relationships between </w:t>
      </w:r>
      <w:r w:rsidR="0054133B" w:rsidRPr="00067F17">
        <w:rPr>
          <w:rFonts w:ascii="Times New Roman" w:hAnsi="Times New Roman" w:cs="Times New Roman"/>
          <w:sz w:val="24"/>
          <w:szCs w:val="24"/>
        </w:rPr>
        <w:t xml:space="preserve">stressors and </w:t>
      </w:r>
      <w:r w:rsidRPr="00067F17">
        <w:rPr>
          <w:rFonts w:ascii="Times New Roman" w:hAnsi="Times New Roman" w:cs="Times New Roman"/>
          <w:sz w:val="24"/>
          <w:szCs w:val="24"/>
        </w:rPr>
        <w:t xml:space="preserve">response variables </w:t>
      </w:r>
      <w:r w:rsidR="00D60C3D" w:rsidRPr="00067F17">
        <w:rPr>
          <w:rFonts w:ascii="Times New Roman" w:hAnsi="Times New Roman" w:cs="Times New Roman"/>
          <w:sz w:val="24"/>
          <w:szCs w:val="24"/>
        </w:rPr>
        <w:t>(</w:t>
      </w:r>
      <w:r w:rsidR="0054133B" w:rsidRPr="00067F17">
        <w:rPr>
          <w:rFonts w:ascii="Times New Roman" w:hAnsi="Times New Roman" w:cs="Times New Roman"/>
          <w:sz w:val="24"/>
          <w:szCs w:val="24"/>
        </w:rPr>
        <w:t xml:space="preserve">here, </w:t>
      </w:r>
      <w:r w:rsidR="00D60C3D" w:rsidRPr="00067F17">
        <w:rPr>
          <w:rFonts w:ascii="Times New Roman" w:hAnsi="Times New Roman" w:cs="Times New Roman"/>
          <w:sz w:val="24"/>
          <w:szCs w:val="24"/>
        </w:rPr>
        <w:t>growth)</w:t>
      </w:r>
      <w:r w:rsidRPr="00067F17">
        <w:rPr>
          <w:rFonts w:ascii="Times New Roman" w:hAnsi="Times New Roman" w:cs="Times New Roman"/>
          <w:sz w:val="24"/>
          <w:szCs w:val="24"/>
        </w:rPr>
        <w:t>. This requires experiments with treatments across gradients of stress – rather than in just two levels – to more accurately identify the processes that underpin how stressors interact</w:t>
      </w:r>
      <w:r w:rsidR="00BF1EDB" w:rsidRPr="00067F17">
        <w:rPr>
          <w:rFonts w:ascii="Times New Roman" w:hAnsi="Times New Roman" w:cs="Times New Roman"/>
          <w:sz w:val="24"/>
          <w:szCs w:val="24"/>
        </w:rPr>
        <w:t xml:space="preserve"> </w:t>
      </w:r>
      <w:r w:rsidR="00E87A01" w:rsidRPr="00067F17">
        <w:rPr>
          <w:rFonts w:ascii="Times New Roman" w:hAnsi="Times New Roman" w:cs="Times New Roman"/>
          <w:sz w:val="24"/>
          <w:szCs w:val="24"/>
        </w:rPr>
        <w:fldChar w:fldCharType="begin"/>
      </w:r>
      <w:r w:rsidR="00930DC0" w:rsidRPr="00067F17">
        <w:rPr>
          <w:rFonts w:ascii="Times New Roman" w:hAnsi="Times New Roman" w:cs="Times New Roman"/>
          <w:sz w:val="24"/>
          <w:szCs w:val="24"/>
        </w:rPr>
        <w:instrText xml:space="preserve"> ADDIN ZOTERO_ITEM CSL_CITATION {"citationID":"aahs6406k7","properties":{"formattedCitation":"(Jackson {\\i{}et al.} 2021)","plainCitation":"(Jackson et al. 2021)","noteIndex":0},"citationItems":[{"id":2453,"uris":["http://zotero.org/users/local/UeixlejD/items/FNUPG3XG"],"uri":["http://zotero.org/users/local/UeixlejD/items/FNUPG3XG"],"itemData":{"id":2453,"type":"article-journal","abstract":"Multiple stressors, such as warming and invasions, often occur together and have nonadditive effects. Most studies to date assume that stressors operate in perfect synchrony, but this will rarely be the case in reality. Stressor sequence and overlap will have implications for ecological memory – the ability of past stressors to influence future responses. Moreover, stressors are usually defined in an anthropocentric context: what we consider a short-term stressor, such as a flood, will span multiple generations of microbes. We argue that to predict responses to multiple stressors from individuals to the whole ecosystem, it is necessary to consider metabolic rates, which determine the timescales at which individuals operate and therefore, ultimately, the ecological memory at different levels of ecological organization.","container-title":"Trends in Ecology &amp; Evolution","DOI":"10.1016/j.tree.2021.01.005","ISSN":"0169-5347","issue":"5","journalAbbreviation":"Trends in Ecology &amp; Evolution","page":"402-410","title":"The Temporal Dynamics of Multiple Stressor Effects: From Individuals to Ecosystems","volume":"36","author":[{"family":"Jackson","given":"Michelle C."},{"family":"Pawar","given":"Samraat"},{"family":"Woodward","given":"Guy"}],"issued":{"date-parts":[["2021",5,1]]}}}],"schema":"https://github.com/citation-style-language/schema/raw/master/csl-citation.json"} </w:instrText>
      </w:r>
      <w:r w:rsidR="00E87A01"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(Jackson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2021)</w:t>
      </w:r>
      <w:r w:rsidR="00E87A01"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and thus, to predict the ecological outcomes of multiple stressors in natural ecosystems (also see </w:t>
      </w:r>
      <w:r w:rsidRPr="00067F17">
        <w:rPr>
          <w:rFonts w:ascii="Times New Roman" w:hAnsi="Times New Roman" w:cs="Times New Roman"/>
        </w:rPr>
        <w:fldChar w:fldCharType="begin"/>
      </w:r>
      <w:r w:rsidRPr="00067F17">
        <w:rPr>
          <w:rFonts w:ascii="Times New Roman" w:hAnsi="Times New Roman" w:cs="Times New Roman"/>
          <w:sz w:val="24"/>
          <w:szCs w:val="24"/>
        </w:rPr>
        <w:instrText>ADDIN ZOTERO_ITEM CSL_CITATION {"citationID":"Asxp8FPL","properties":{"formattedCitation":"(Galic et al. 2018)","plainCitation":"(Galic et al. 2018)","dontUpdate":true,"noteIndex":0},"citationItems":[{"id":1576,"uris":["http://zotero.org/users/local/UeixlejD/items/9U9AMDG8"],"uri":["http://zotero.org/users/local/UeixlejD/items/9U9AMDG8"],"itemData":{"id":1576,"type":"article-journal","container-title":"Ecology Letters","ISSN":"1461-023X","issue":"4","note":"number: 4","page":"568-577","title":"When things don't add up: quantifying impacts of multiple stressors from individual metabolism to ecosystem processing","volume":"21","author":[{"family":"Galic","given":"Nika"},{"family":"Sullivan","given":"Lauren L."},{"family":"Grimm","given":"Volker"},{"family":"Forbes","given":"Valery E."}],"issued":{"date-parts":[["2018"]]}}}],"schema":"https://github.com/citation-style-language/schema/raw/master/csl-citation.json"}</w:instrText>
      </w:r>
      <w:r w:rsidRPr="00067F17">
        <w:rPr>
          <w:rFonts w:ascii="Times New Roman" w:hAnsi="Times New Roman" w:cs="Times New Roman"/>
          <w:sz w:val="24"/>
          <w:szCs w:val="24"/>
        </w:rPr>
        <w:fldChar w:fldCharType="separate"/>
      </w:r>
      <w:r w:rsidRPr="00067F17">
        <w:rPr>
          <w:rFonts w:ascii="Times New Roman" w:hAnsi="Times New Roman" w:cs="Times New Roman"/>
          <w:sz w:val="24"/>
          <w:szCs w:val="24"/>
        </w:rPr>
        <w:t xml:space="preserve">Galic </w:t>
      </w:r>
      <w:r w:rsidRPr="00067F17">
        <w:rPr>
          <w:rFonts w:ascii="Times New Roman" w:hAnsi="Times New Roman" w:cs="Times New Roman"/>
          <w:i/>
          <w:iCs/>
          <w:sz w:val="24"/>
          <w:szCs w:val="24"/>
        </w:rPr>
        <w:t>et al.</w:t>
      </w:r>
      <w:r w:rsidRPr="00067F17">
        <w:rPr>
          <w:rFonts w:ascii="Times New Roman" w:hAnsi="Times New Roman" w:cs="Times New Roman"/>
          <w:sz w:val="24"/>
          <w:szCs w:val="24"/>
        </w:rPr>
        <w:t xml:space="preserve"> 2018)</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w:t>
      </w:r>
      <w:r w:rsidR="00C303EA" w:rsidRPr="00067F17">
        <w:rPr>
          <w:rFonts w:ascii="Times New Roman" w:hAnsi="Times New Roman" w:cs="Times New Roman"/>
          <w:sz w:val="24"/>
          <w:szCs w:val="24"/>
        </w:rPr>
        <w:t xml:space="preserve">Currently, most multiple stressor studies apply stressors at only two levels (excluding controls; </w:t>
      </w:r>
      <w:r w:rsidR="00C303EA" w:rsidRPr="00067F17">
        <w:rPr>
          <w:rFonts w:ascii="Times New Roman" w:hAnsi="Times New Roman" w:cs="Times New Roman"/>
        </w:rPr>
        <w:fldChar w:fldCharType="begin"/>
      </w:r>
      <w:r w:rsidR="00C303EA" w:rsidRPr="00067F17">
        <w:rPr>
          <w:rFonts w:ascii="Times New Roman" w:hAnsi="Times New Roman" w:cs="Times New Roman"/>
          <w:sz w:val="24"/>
          <w:szCs w:val="24"/>
        </w:rPr>
        <w:instrText>ADDIN ZOTERO_ITEM CSL_CITATION {"citationID":"8oVgT8uc","properties":{"formattedCitation":"(Ostrowski et al. 2020)","plainCitation":"(Ostrowski et al. 2020)","dontUpdate":true,"noteIndex":0},"citationItems":[{"id":2467,"uris":["http://zotero.org/users/local/UeixlejD/items/AA8ZAVRW"],"uri":["http://zotero.org/users/local/UeixlejD/items/AA8ZAVRW"],"itemData":{"id":2467,"type":"article-journal","container-title":"Marine Environmental Research","ISSN":"0141-1136","journalAbbreviation":"Marine Environmental Research","note":"publisher: Elsevier","page":"105239","title":"Evaluating multiple stressor research in coastal wetlands: A systematic review","author":[{"family":"Ostrowski","given":"Andria"},{"family":"Connolly","given":"Rod M"},{"family":"Sievers","given":"Michael"}],"issued":{"date-parts":[["2021"]]}}}],"schema":"https://github.com/citation-style-language/schema/raw/master/csl-citation.json"}</w:instrText>
      </w:r>
      <w:r w:rsidR="00C303EA" w:rsidRPr="00067F17">
        <w:rPr>
          <w:rFonts w:ascii="Times New Roman" w:hAnsi="Times New Roman" w:cs="Times New Roman"/>
          <w:sz w:val="24"/>
          <w:szCs w:val="24"/>
        </w:rPr>
        <w:fldChar w:fldCharType="separate"/>
      </w:r>
      <w:r w:rsidR="00C303EA" w:rsidRPr="00067F17">
        <w:rPr>
          <w:rFonts w:ascii="Times New Roman" w:hAnsi="Times New Roman" w:cs="Times New Roman"/>
          <w:sz w:val="24"/>
          <w:szCs w:val="24"/>
        </w:rPr>
        <w:t xml:space="preserve">Ostrowski </w:t>
      </w:r>
      <w:r w:rsidR="00C303EA" w:rsidRPr="00067F17">
        <w:rPr>
          <w:rFonts w:ascii="Times New Roman" w:hAnsi="Times New Roman" w:cs="Times New Roman"/>
          <w:i/>
          <w:iCs/>
          <w:sz w:val="24"/>
          <w:szCs w:val="24"/>
        </w:rPr>
        <w:t>et al</w:t>
      </w:r>
      <w:r w:rsidR="00C303EA" w:rsidRPr="00067F17">
        <w:rPr>
          <w:rFonts w:ascii="Times New Roman" w:hAnsi="Times New Roman" w:cs="Times New Roman"/>
          <w:sz w:val="24"/>
          <w:szCs w:val="24"/>
        </w:rPr>
        <w:t>. 2021)</w:t>
      </w:r>
      <w:r w:rsidR="00C303EA" w:rsidRPr="00067F17">
        <w:rPr>
          <w:rFonts w:ascii="Times New Roman" w:hAnsi="Times New Roman" w:cs="Times New Roman"/>
          <w:sz w:val="24"/>
          <w:szCs w:val="24"/>
        </w:rPr>
        <w:fldChar w:fldCharType="end"/>
      </w:r>
      <w:r w:rsidR="00C303EA" w:rsidRPr="00067F17">
        <w:rPr>
          <w:rFonts w:ascii="Times New Roman" w:hAnsi="Times New Roman" w:cs="Times New Roman"/>
          <w:sz w:val="24"/>
          <w:szCs w:val="24"/>
        </w:rPr>
        <w:t>. Our findings highlight that we need to move away from short-term</w:t>
      </w:r>
      <w:r w:rsidR="00E87A01" w:rsidRPr="00067F17">
        <w:rPr>
          <w:rFonts w:ascii="Times New Roman" w:hAnsi="Times New Roman" w:cs="Times New Roman"/>
          <w:sz w:val="24"/>
          <w:szCs w:val="24"/>
        </w:rPr>
        <w:t xml:space="preserve"> </w:t>
      </w:r>
      <w:r w:rsidR="00C303EA" w:rsidRPr="00067F17">
        <w:rPr>
          <w:rFonts w:ascii="Times New Roman" w:hAnsi="Times New Roman" w:cs="Times New Roman"/>
          <w:sz w:val="24"/>
          <w:szCs w:val="24"/>
        </w:rPr>
        <w:t xml:space="preserve">experiments that are </w:t>
      </w:r>
      <w:r w:rsidR="00C24C63" w:rsidRPr="00067F17">
        <w:rPr>
          <w:rFonts w:ascii="Times New Roman" w:hAnsi="Times New Roman" w:cs="Times New Roman"/>
          <w:sz w:val="24"/>
          <w:szCs w:val="24"/>
        </w:rPr>
        <w:t>limited</w:t>
      </w:r>
      <w:r w:rsidR="00C303EA" w:rsidRPr="00067F17">
        <w:rPr>
          <w:rFonts w:ascii="Times New Roman" w:hAnsi="Times New Roman" w:cs="Times New Roman"/>
          <w:sz w:val="24"/>
          <w:szCs w:val="24"/>
        </w:rPr>
        <w:t xml:space="preserve"> in the levels of stressors tested, and echo recent theoretical work suggesting that care must be taken when attributing interaction types, because the combination of stressor, model parameters impacted, and stressor magnitude can </w:t>
      </w:r>
      <w:r w:rsidR="002768C2" w:rsidRPr="00067F17">
        <w:rPr>
          <w:rFonts w:ascii="Times New Roman" w:hAnsi="Times New Roman" w:cs="Times New Roman"/>
          <w:sz w:val="24"/>
          <w:szCs w:val="24"/>
        </w:rPr>
        <w:t>affect</w:t>
      </w:r>
      <w:r w:rsidR="00C303EA" w:rsidRPr="00067F17">
        <w:rPr>
          <w:rFonts w:ascii="Times New Roman" w:hAnsi="Times New Roman" w:cs="Times New Roman"/>
          <w:sz w:val="24"/>
          <w:szCs w:val="24"/>
        </w:rPr>
        <w:t xml:space="preserve"> the interaction type </w:t>
      </w:r>
      <w:r w:rsidR="00C303EA"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{"citationID":"sMq4wqxM","properties":{"formattedCitation":"(Haller-Bull &amp; Bode 2019)","plainCitation":"(Haller-Bull &amp; Bode 2019)","noteIndex":0},"citationItems":[{"id":1678,"uris":["http://zotero.org/users/local/UeixlejD/items/WR2Z45EX"],"uri":["http://zotero.org/users/local/UeixlejD/items/WR2Z45EX"],"itemData":{"id":1678,"type":"article-journal","abstract":"Species and ecosystems usually face more than one threat. The damage caused by these multiple threats can accumulate nonlinearly: either subadditively, when the joint damage of combined threats is less than the damages of both threats individually added together, or superadditively, when the joint damage is greater than the two individual damages added together. These additivity dynamics are commonly attributed to the nature of the threatening processes, but conflicting empirical observations challenge this assumption. Here, we use a theoretical model to demonstrate that the additivity of threats can change with different magnitudes of threat impacts (effect of a threat on the population parameter, like growth rate). We use a harvested single-species population model to integrate the effects of multiple threats on equilibrium abundance. Our results reveal that threats do not always display consistent additive behavior, even in simple systems. Instead, their additivity depends on the magnitudes of the impacts of two threats, and the population parameter that is impacted by each threat. In our model specifically, when multiple threats have a low impact on the growth rate of a population, they display superadditive dynamics. In contrast, threats that impact the species’ carrying capacity are always additive or subadditive. These dynamics can be understood by reference to the curvature of the relationship between a given population parameter (e.g., growth) and equilibrium population size. Our results suggest that management actions can achieve amplified benefits if they target low-amplitude threats that affect the growth rate, since these will be in a superadditive phase. More generally, our results suggest that cumulative impact theory should focus more than previously on the magnitude of the impact on the population parameter, and should be cautious about attributing additive dynamics to particular threat combinations.","container-title":"PLoS One","DOI":"10.1371/journal.pone.0211444","issue":"8","note":"number: 8","page":"e0211444","title":"Superadditive and subadditive dynamics are not inherent to the types of interacting threat","volume":"14","author":[{"family":"Haller-Bull","given":"Vanessa"},{"family":"Bode","given":"Michael"}],"issued":{"date-parts":[["2019"]]}}}],"schema":"https://github.com/citation-style-language/schema/raw/master/csl-citation.json"} </w:instrText>
      </w:r>
      <w:r w:rsidR="00C303EA" w:rsidRPr="00067F17">
        <w:rPr>
          <w:rFonts w:ascii="Times New Roman" w:hAnsi="Times New Roman" w:cs="Times New Roman"/>
          <w:sz w:val="24"/>
          <w:szCs w:val="24"/>
        </w:rPr>
        <w:fldChar w:fldCharType="separate"/>
      </w:r>
      <w:r w:rsidR="00930DC0" w:rsidRPr="00067F17">
        <w:rPr>
          <w:rFonts w:ascii="Times New Roman" w:hAnsi="Times New Roman" w:cs="Times New Roman"/>
          <w:sz w:val="24"/>
          <w:szCs w:val="24"/>
        </w:rPr>
        <w:t>(Haller-Bull &amp; Bode 2019)</w:t>
      </w:r>
      <w:r w:rsidR="00C303EA" w:rsidRPr="00067F17">
        <w:rPr>
          <w:rFonts w:ascii="Times New Roman" w:hAnsi="Times New Roman" w:cs="Times New Roman"/>
          <w:sz w:val="24"/>
          <w:szCs w:val="24"/>
        </w:rPr>
        <w:fldChar w:fldCharType="end"/>
      </w:r>
      <w:r w:rsidR="00C303EA" w:rsidRPr="00067F17">
        <w:rPr>
          <w:rFonts w:ascii="Times New Roman" w:hAnsi="Times New Roman" w:cs="Times New Roman"/>
          <w:sz w:val="24"/>
          <w:szCs w:val="24"/>
        </w:rPr>
        <w:t>.</w:t>
      </w:r>
      <w:r w:rsidR="002B7BB5" w:rsidRPr="00067F17">
        <w:rPr>
          <w:rFonts w:ascii="Times New Roman" w:hAnsi="Times New Roman" w:cs="Times New Roman"/>
          <w:sz w:val="24"/>
          <w:szCs w:val="24"/>
        </w:rPr>
        <w:t xml:space="preserve"> While our model makes several assumptions (SI Table 1) </w:t>
      </w:r>
      <w:r w:rsidR="00C24C63" w:rsidRPr="00067F17">
        <w:rPr>
          <w:rFonts w:ascii="Times New Roman" w:hAnsi="Times New Roman" w:cs="Times New Roman"/>
          <w:sz w:val="24"/>
          <w:szCs w:val="24"/>
        </w:rPr>
        <w:t>that</w:t>
      </w:r>
      <w:r w:rsidR="002B7BB5" w:rsidRPr="00067F17">
        <w:rPr>
          <w:rFonts w:ascii="Times New Roman" w:hAnsi="Times New Roman" w:cs="Times New Roman"/>
          <w:sz w:val="24"/>
          <w:szCs w:val="24"/>
        </w:rPr>
        <w:t xml:space="preserve"> could alter the magnitude of change in our response variables under natural conditions, the key finding – that interaction type varies with timeframes and stressor magnitudes –</w:t>
      </w:r>
      <w:r w:rsidR="00C24C63" w:rsidRPr="00067F17">
        <w:rPr>
          <w:rFonts w:ascii="Times New Roman" w:hAnsi="Times New Roman" w:cs="Times New Roman"/>
          <w:sz w:val="24"/>
          <w:szCs w:val="24"/>
        </w:rPr>
        <w:t xml:space="preserve"> </w:t>
      </w:r>
      <w:r w:rsidR="002B7BB5" w:rsidRPr="00067F17">
        <w:rPr>
          <w:rFonts w:ascii="Times New Roman" w:hAnsi="Times New Roman" w:cs="Times New Roman"/>
          <w:sz w:val="24"/>
          <w:szCs w:val="24"/>
        </w:rPr>
        <w:t>remain</w:t>
      </w:r>
      <w:r w:rsidR="00C24C63" w:rsidRPr="00067F17">
        <w:rPr>
          <w:rFonts w:ascii="Times New Roman" w:hAnsi="Times New Roman" w:cs="Times New Roman"/>
          <w:sz w:val="24"/>
          <w:szCs w:val="24"/>
        </w:rPr>
        <w:t>s</w:t>
      </w:r>
      <w:r w:rsidR="002B7BB5" w:rsidRPr="00067F17">
        <w:rPr>
          <w:rFonts w:ascii="Times New Roman" w:hAnsi="Times New Roman" w:cs="Times New Roman"/>
          <w:sz w:val="24"/>
          <w:szCs w:val="24"/>
        </w:rPr>
        <w:t xml:space="preserve"> a clear conclusion. </w:t>
      </w:r>
    </w:p>
    <w:p w14:paraId="4C859C6B" w14:textId="77777777" w:rsidR="00552124" w:rsidRPr="00067F17" w:rsidRDefault="00552124" w:rsidP="00067F17">
      <w:pPr>
        <w:spacing w:after="0" w:line="480" w:lineRule="auto"/>
        <w:rPr>
          <w:rFonts w:ascii="Times New Roman" w:hAnsi="Times New Roman" w:cs="Times New Roman"/>
          <w:sz w:val="24"/>
          <w:szCs w:val="24"/>
        </w:rPr>
      </w:pPr>
    </w:p>
    <w:p w14:paraId="3E67ADEA" w14:textId="614B00D4" w:rsidR="002768C2" w:rsidRPr="00067F17" w:rsidRDefault="002768C2"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lastRenderedPageBreak/>
        <w:t>Our inclusion of a consumer</w:t>
      </w:r>
      <w:r w:rsidRPr="00067F17">
        <w:rPr>
          <w:rFonts w:ascii="Times New Roman" w:hAnsi="Times New Roman" w:cs="Times New Roman"/>
          <w:iCs/>
          <w:sz w:val="24"/>
          <w:szCs w:val="24"/>
        </w:rPr>
        <w:t>–</w:t>
      </w:r>
      <w:r w:rsidRPr="00067F17">
        <w:rPr>
          <w:rFonts w:ascii="Times New Roman" w:hAnsi="Times New Roman" w:cs="Times New Roman"/>
          <w:sz w:val="24"/>
          <w:szCs w:val="24"/>
        </w:rPr>
        <w:t xml:space="preserve">resource model supports recent calls for research examining interactions at higher levels of biological organisation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{"citationID":"QwEWP14w","properties":{"formattedCitation":"(Orr {\\i{}et al.} 2020)","plainCitation":"(Orr et al. 2020)","noteIndex":0},"citationItems":[{"id":1765,"uris":["http://zotero.org/users/local/UeixlejD/items/PYJY62DU"],"uri":["http://zotero.org/users/local/UeixlejD/items/PYJY62DU"],"itemData":{"id":1765,"type":"article-journal","container-title":"Proceedings of the Royal Society B","ISSN":"0962-8452","issue":"1926","note":"number: 1926","page":"20200421","title":"Towards a unified study of multiple stressors: divisions and common goals across research disciplines","volume":"287","author":[{"family":"Orr","given":"James A."},{"family":"Vinebrooke","given":"Rolf D."},{"family":"Jackson","given":"Michelle C."},{"family":"Kroeker","given":"Kristy J."},{"family":"Kordas","given":"Rebecca L."},{"family":"Mantyka-Pringle","given":"Chrystal"},{"family":"Van den Brink","given":"Paul J."},{"family":"De Laender","given":"Frederik"},{"family":"Stoks","given":"Robby"},{"family":"Holmstrup","given":"Martin"}],"issued":{"date-parts":[["2020"]]}}}],"schema":"https://github.com/citation-style-language/schema/raw/master/csl-citation.json"}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(Orr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2020)</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and supports previous work demonstrating that species interactions can change stressor interaction types </w:t>
      </w:r>
      <w:r w:rsidRPr="00067F17">
        <w:rPr>
          <w:rFonts w:ascii="Times New Roman" w:hAnsi="Times New Roman" w:cs="Times New Roman"/>
        </w:rPr>
        <w:fldChar w:fldCharType="begin"/>
      </w:r>
      <w:r w:rsidR="000B5DEC" w:rsidRPr="00067F17">
        <w:rPr>
          <w:rFonts w:ascii="Times New Roman" w:hAnsi="Times New Roman" w:cs="Times New Roman"/>
          <w:sz w:val="24"/>
          <w:szCs w:val="24"/>
        </w:rPr>
        <w:instrText xml:space="preserve"> ADDIN ZOTERO_ITEM CSL_CITATION {"citationID":"skEvblLE","properties":{"formattedCitation":"(Thompson {\\i{}et al.} 2018; Beauchesne {\\i{}et al.} 2021)","plainCitation":"(Thompson et al. 2018; Beauchesne et al. 2021)","noteIndex":0},"citationItems":[{"id":2451,"uris":["http://zotero.org/users/local/UeixlejD/items/36YS88FC"],"uri":["http://zotero.org/users/local/UeixlejD/items/36YS88FC"],"itemData":{"id":2451,"type":"article-journal","abstract":"Abstract Cumulative ecological impacts of chronic, extreme, and often novel, anthropogenic environmental changes (i.e., stressors) often differ from the sum of their individual effects. Uncertainty over the causes of such non-additivity among multiple stressors confounds forecasts of their net ecological impact. Although stressors can interact directly within the environment to mediate their combined effects on communities, species interactions likely also play key roles. Here, we use a simulation model to explore how species interactions cause community responses (changes in species richness and total biomass) to paired stressors to differ from what we would expect based on the individual effects of each stressor (the additive effect). We demonstrate how interspecific interactions cause communities to respond non-additively to stressors, and how this depends on whether these interactions are negative or positive and whether the stressors have positive or negative impacts on the community property of interest. When pairwise species interactions involve at least one negative interaction (i.e., competition or predation), stressors combine to have greater than expected negative impacts (e.g., species or biomass loss) and less than expected positive impacts (e.g., biomass increases). In contrast, reciprocally positive interactions between species (i.e., facilitation) generally cause stressors to have additive, or slightly less than additive, net effects on species richness and community biomass. While species interactions determine the nature of the combined impact of multiple stressors (i.e., greater than or less than expected), species co-tolerance and stressor timing (i.e., sequential vs simultaneous application) only modify the magnitude of this effect. These findings highlight how interactions among species can contribute to non-additive responses by communities to environmental change, in addition to those caused by interactions among stressors themselves.","container-title":"Ecosphere","DOI":"10.1002/ecs2.2518","ISSN":"2150-8925","issue":"11","journalAbbreviation":"Ecosphere","note":"publisher: John Wiley &amp; Sons, Ltd","page":"e02518","title":"Species interactions cause non-additive effects of multiple environmental stressors on communities","volume":"9","author":[{"family":"Thompson","given":"Patrick L."},{"family":"MacLennan","given":"Megan M."},{"family":"Vinebrooke","given":"Rolf D."}],"issued":{"date-parts":[["2018",11,1]]}}},{"id":2516,"uris":["http://zotero.org/users/local/UeixlejD/items/7UKARMYS"],"uri":["http://zotero.org/users/local/UeixlejD/items/7UKARMYS"],"itemData":{"id":2516,"type":"article-journal","abstract":"Abstract Evaluating the effects of multiple stressors on ecosystems is becoming increasingly vital with global changes. The role of species interactions in propagating the effects of stressors, although widely acknowledged, has yet to be formally explored. Here, we conceptualise how stressors propagate through food webs and explore how they affect simulated three-species motifs and food webs of the Canadian St. Lawrence System. We find that overlooking species interactions invariably underestimate the effects of stressors, and that synergistic and antagonistic effects through food webs are prevalent. We also find that interaction type influences a species? susceptibility to stressors; species in omnivory and tri-trophic food chain interactions in particular are sensitive and prone to synergistic and antagonistic effects. Finally, we find that apex predators were negatively affected and mesopredators benefited from the effects of stressors due to their trophic position in the St. Lawrence System, but that species sensitivity is dependent on food web structure. In conceptualising the effects of multiple stressors on food webs, we bring theory closer to practice and show that considering the intricacies of ecological communities is key to assess the net effects of stressors on species.","container-title":"Ecology Letters","DOI":"10.1111/ele.13841","ISSN":"1461-023X","issue":"10","journalAbbreviation":"Ecology Letters","note":"publisher: John Wiley &amp; Sons, Ltd","page":"2219-2237","title":"On the sensitivity of food webs to multiple stressors","volume":"24","author":[{"family":"Beauchesne","given":"David"},{"family":"Cazelles","given":"Kevin"},{"family":"Archambault","given":"Philippe"},{"family":"Dee","given":"Laura E."},{"family":"Gravel","given":"Dominique"}],"issued":{"date-parts":[["2021",10,1]]}}}],"schema":"https://github.com/citation-style-language/schema/raw/master/csl-citation.json"} </w:instrText>
      </w:r>
      <w:r w:rsidRPr="00067F17">
        <w:rPr>
          <w:rFonts w:ascii="Times New Roman" w:hAnsi="Times New Roman" w:cs="Times New Roman"/>
          <w:sz w:val="24"/>
          <w:szCs w:val="24"/>
        </w:rPr>
        <w:fldChar w:fldCharType="separate"/>
      </w:r>
      <w:r w:rsidR="000B5DEC" w:rsidRPr="00067F17">
        <w:rPr>
          <w:rFonts w:ascii="Times New Roman" w:hAnsi="Times New Roman" w:cs="Times New Roman"/>
          <w:sz w:val="24"/>
          <w:lang w:val="en-GB"/>
        </w:rPr>
        <w:t xml:space="preserve">(Thompson </w:t>
      </w:r>
      <w:r w:rsidR="000B5DEC" w:rsidRPr="00067F17">
        <w:rPr>
          <w:rFonts w:ascii="Times New Roman" w:hAnsi="Times New Roman" w:cs="Times New Roman"/>
          <w:i/>
          <w:iCs/>
          <w:sz w:val="24"/>
          <w:lang w:val="en-GB"/>
        </w:rPr>
        <w:t>et al.</w:t>
      </w:r>
      <w:r w:rsidR="000B5DEC" w:rsidRPr="00067F17">
        <w:rPr>
          <w:rFonts w:ascii="Times New Roman" w:hAnsi="Times New Roman" w:cs="Times New Roman"/>
          <w:sz w:val="24"/>
          <w:lang w:val="en-GB"/>
        </w:rPr>
        <w:t xml:space="preserve"> 2018; Beauchesne </w:t>
      </w:r>
      <w:r w:rsidR="000B5DEC" w:rsidRPr="00067F17">
        <w:rPr>
          <w:rFonts w:ascii="Times New Roman" w:hAnsi="Times New Roman" w:cs="Times New Roman"/>
          <w:i/>
          <w:iCs/>
          <w:sz w:val="24"/>
          <w:lang w:val="en-GB"/>
        </w:rPr>
        <w:t>et al.</w:t>
      </w:r>
      <w:r w:rsidR="000B5DEC" w:rsidRPr="00067F17">
        <w:rPr>
          <w:rFonts w:ascii="Times New Roman" w:hAnsi="Times New Roman" w:cs="Times New Roman"/>
          <w:sz w:val="24"/>
          <w:lang w:val="en-GB"/>
        </w:rPr>
        <w:t xml:space="preserve"> 2021)</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Indeed, species interactions can amplify or dampen the sensitivity of natural systems to stressors. For instance, in seagrass ecosystems consumer presence mitigated seagrass losses from temperature stress and high nutrients by reducing epibiont biomass </w:t>
      </w:r>
      <w:r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{"citationID":"TUGMhCNb","properties":{"formattedCitation":"(Brodeur {\\i{}et al.} 2015)","plainCitation":"(Brodeur et al. 2015)","noteIndex":0},"citationItems":[{"id":2464,"uris":["http://zotero.org/users/local/UeixlejD/items/BZE5NIEX"],"uri":["http://zotero.org/users/local/UeixlejD/items/BZE5NIEX"],"itemData":{"id":2464,"type":"article-journal","container-title":"Marine Ecology Progress Series","ISSN":"0171-8630","journalAbbreviation":"Marine Ecology Progress Series","page":"53-64","title":"Consumers mitigate heat stress and nutrient enrichment effects on eelgrass Zostera marina communities at its southern range limit","volume":"525","author":[{"family":"Brodeur","given":"Michelle C"},{"family":"Piehler","given":"Michael F"},{"family":"Fodrie","given":"F Joel"}],"issued":{"date-parts":[["2015"]]}}}],"schema":"https://github.com/citation-style-language/schema/raw/master/csl-citation.json"} </w:instrText>
      </w:r>
      <w:r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(Brodeur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2015)</w:t>
      </w:r>
      <w:r w:rsidRPr="00067F17">
        <w:rPr>
          <w:rFonts w:ascii="Times New Roman" w:hAnsi="Times New Roman" w:cs="Times New Roman"/>
          <w:sz w:val="24"/>
          <w:szCs w:val="24"/>
        </w:rPr>
        <w:fldChar w:fldCharType="end"/>
      </w:r>
      <w:r w:rsidRPr="00067F17">
        <w:rPr>
          <w:rFonts w:ascii="Times New Roman" w:hAnsi="Times New Roman" w:cs="Times New Roman"/>
          <w:sz w:val="24"/>
          <w:szCs w:val="24"/>
        </w:rPr>
        <w:t xml:space="preserve">. Species interactions add further complexity when assessing multiple stressor effects and must be considered in future work. The inclusion of such species interactions in experiments, models, and theoretical frameworks will lead to a more accurate and holistic understanding of stressor interactions and realistic impacts to ecosystems, though we acknowledge the logistical and financial constraints associated with conducting such experimental studies. </w:t>
      </w:r>
    </w:p>
    <w:p w14:paraId="4CF2C4EE" w14:textId="77777777" w:rsidR="00552124" w:rsidRPr="00067F17" w:rsidRDefault="00552124" w:rsidP="00067F17">
      <w:pPr>
        <w:spacing w:after="0" w:line="480" w:lineRule="auto"/>
        <w:rPr>
          <w:rFonts w:ascii="Times New Roman" w:hAnsi="Times New Roman" w:cs="Times New Roman"/>
          <w:sz w:val="24"/>
          <w:szCs w:val="24"/>
        </w:rPr>
      </w:pPr>
    </w:p>
    <w:p w14:paraId="2A83E581" w14:textId="4D28408C" w:rsidR="008C765B" w:rsidRPr="00067F17" w:rsidRDefault="00DC6B38" w:rsidP="00067F17">
      <w:pPr>
        <w:spacing w:after="0" w:line="480" w:lineRule="auto"/>
        <w:rPr>
          <w:rFonts w:ascii="Times New Roman" w:hAnsi="Times New Roman" w:cs="Times New Roman"/>
          <w:sz w:val="24"/>
          <w:szCs w:val="24"/>
        </w:rPr>
      </w:pPr>
      <w:r w:rsidRPr="00067F17">
        <w:rPr>
          <w:rFonts w:ascii="Times New Roman" w:hAnsi="Times New Roman" w:cs="Times New Roman"/>
          <w:sz w:val="24"/>
          <w:szCs w:val="24"/>
        </w:rPr>
        <w:t>In this study, we find strong evidence that the same stressor interaction can vary from antagonistic, to additive, to synergistic depending on the response variables examined and the time frame over which responses are measured. We find some evidence that under high</w:t>
      </w:r>
      <w:r w:rsidR="00115998" w:rsidRPr="00067F17">
        <w:rPr>
          <w:rFonts w:ascii="Times New Roman" w:hAnsi="Times New Roman" w:cs="Times New Roman"/>
          <w:sz w:val="24"/>
          <w:szCs w:val="24"/>
        </w:rPr>
        <w:t>er</w:t>
      </w:r>
      <w:r w:rsidRPr="00067F17">
        <w:rPr>
          <w:rFonts w:ascii="Times New Roman" w:hAnsi="Times New Roman" w:cs="Times New Roman"/>
          <w:sz w:val="24"/>
          <w:szCs w:val="24"/>
        </w:rPr>
        <w:t xml:space="preserve"> stress, interactions may tend more towards synergy as systems approach equilibrium. Our findings highlight the need to understand how context affects the impact of multiple stressors more broadly, for example, due to the temporal dynamics of </w:t>
      </w:r>
      <w:r w:rsidR="002768C2" w:rsidRPr="00067F17">
        <w:rPr>
          <w:rFonts w:ascii="Times New Roman" w:hAnsi="Times New Roman" w:cs="Times New Roman"/>
          <w:sz w:val="24"/>
          <w:szCs w:val="24"/>
        </w:rPr>
        <w:t>stressor</w:t>
      </w:r>
      <w:r w:rsidRPr="00067F17">
        <w:rPr>
          <w:rFonts w:ascii="Times New Roman" w:hAnsi="Times New Roman" w:cs="Times New Roman"/>
          <w:sz w:val="24"/>
          <w:szCs w:val="24"/>
        </w:rPr>
        <w:t>s</w:t>
      </w:r>
      <w:r w:rsidR="002768C2" w:rsidRPr="00067F17">
        <w:rPr>
          <w:rFonts w:ascii="Times New Roman" w:hAnsi="Times New Roman" w:cs="Times New Roman"/>
          <w:sz w:val="24"/>
          <w:szCs w:val="24"/>
        </w:rPr>
        <w:t xml:space="preserve"> </w:t>
      </w:r>
      <w:r w:rsidR="002768C2" w:rsidRPr="00067F17">
        <w:rPr>
          <w:rFonts w:ascii="Times New Roman" w:hAnsi="Times New Roman" w:cs="Times New Roman"/>
        </w:rPr>
        <w:fldChar w:fldCharType="begin"/>
      </w:r>
      <w:r w:rsidR="00930DC0" w:rsidRPr="00067F17">
        <w:rPr>
          <w:rFonts w:ascii="Times New Roman" w:hAnsi="Times New Roman" w:cs="Times New Roman"/>
          <w:sz w:val="24"/>
          <w:szCs w:val="24"/>
        </w:rPr>
        <w:instrText xml:space="preserve"> ADDIN ZOTERO_ITEM CSL_CITATION {"citationID":"p2GDdPb8","properties":{"formattedCitation":"(Jackson {\\i{}et al.} 2021)","plainCitation":"(Jackson et al. 2021)","noteIndex":0},"citationItems":[{"id":2453,"uris":["http://zotero.org/users/local/UeixlejD/items/FNUPG3XG"],"uri":["http://zotero.org/users/local/UeixlejD/items/FNUPG3XG"],"itemData":{"id":2453,"type":"article-journal","abstract":"Multiple stressors, such as warming and invasions, often occur together and have nonadditive effects. Most studies to date assume that stressors operate in perfect synchrony, but this will rarely be the case in reality. Stressor sequence and overlap will have implications for ecological memory – the ability of past stressors to influence future responses. Moreover, stressors are usually defined in an anthropocentric context: what we consider a short-term stressor, such as a flood, will span multiple generations of microbes. We argue that to predict responses to multiple stressors from individuals to the whole ecosystem, it is necessary to consider metabolic rates, which determine the timescales at which individuals operate and therefore, ultimately, the ecological memory at different levels of ecological organization.","container-title":"Trends in Ecology &amp; Evolution","DOI":"10.1016/j.tree.2021.01.005","ISSN":"0169-5347","issue":"5","journalAbbreviation":"Trends in Ecology &amp; Evolution","page":"402-410","title":"The Temporal Dynamics of Multiple Stressor Effects: From Individuals to Ecosystems","volume":"36","author":[{"family":"Jackson","given":"Michelle C."},{"family":"Pawar","given":"Samraat"},{"family":"Woodward","given":"Guy"}],"issued":{"date-parts":[["2021",5,1]]}}}],"schema":"https://github.com/citation-style-language/schema/raw/master/csl-citation.json"} </w:instrText>
      </w:r>
      <w:r w:rsidR="002768C2" w:rsidRPr="00067F17">
        <w:rPr>
          <w:rFonts w:ascii="Times New Roman" w:hAnsi="Times New Roman" w:cs="Times New Roman"/>
          <w:sz w:val="24"/>
          <w:szCs w:val="24"/>
        </w:rPr>
        <w:fldChar w:fldCharType="separate"/>
      </w:r>
      <w:r w:rsidR="00930DC0" w:rsidRPr="00067F17">
        <w:rPr>
          <w:rFonts w:ascii="Times New Roman" w:hAnsi="Times New Roman" w:cs="Times New Roman"/>
          <w:sz w:val="24"/>
          <w:lang w:val="en-GB"/>
        </w:rPr>
        <w:t xml:space="preserve">(Jackson </w:t>
      </w:r>
      <w:r w:rsidR="00930DC0" w:rsidRPr="00067F17">
        <w:rPr>
          <w:rFonts w:ascii="Times New Roman" w:hAnsi="Times New Roman" w:cs="Times New Roman"/>
          <w:i/>
          <w:iCs/>
          <w:sz w:val="24"/>
          <w:lang w:val="en-GB"/>
        </w:rPr>
        <w:t>et al.</w:t>
      </w:r>
      <w:r w:rsidR="00930DC0" w:rsidRPr="00067F17">
        <w:rPr>
          <w:rFonts w:ascii="Times New Roman" w:hAnsi="Times New Roman" w:cs="Times New Roman"/>
          <w:sz w:val="24"/>
          <w:lang w:val="en-GB"/>
        </w:rPr>
        <w:t xml:space="preserve"> 2021)</w:t>
      </w:r>
      <w:r w:rsidR="002768C2" w:rsidRPr="00067F17">
        <w:rPr>
          <w:rFonts w:ascii="Times New Roman" w:hAnsi="Times New Roman" w:cs="Times New Roman"/>
          <w:sz w:val="24"/>
          <w:szCs w:val="24"/>
        </w:rPr>
        <w:fldChar w:fldCharType="end"/>
      </w:r>
      <w:r w:rsidR="002768C2" w:rsidRPr="00067F17">
        <w:rPr>
          <w:rFonts w:ascii="Times New Roman" w:hAnsi="Times New Roman" w:cs="Times New Roman"/>
          <w:sz w:val="24"/>
          <w:szCs w:val="24"/>
        </w:rPr>
        <w:t xml:space="preserve">. </w:t>
      </w:r>
      <w:r w:rsidR="00714A99" w:rsidRPr="00067F17">
        <w:rPr>
          <w:rFonts w:ascii="Times New Roman" w:hAnsi="Times New Roman" w:cs="Times New Roman"/>
          <w:sz w:val="24"/>
          <w:szCs w:val="24"/>
        </w:rPr>
        <w:t xml:space="preserve">We suggest that for continued progress in multiple stressor research, it is </w:t>
      </w:r>
      <w:r w:rsidR="00CA0BF1" w:rsidRPr="00067F17">
        <w:rPr>
          <w:rFonts w:ascii="Times New Roman" w:hAnsi="Times New Roman" w:cs="Times New Roman"/>
          <w:sz w:val="24"/>
          <w:szCs w:val="24"/>
        </w:rPr>
        <w:t>imperative</w:t>
      </w:r>
      <w:r w:rsidR="00714A99" w:rsidRPr="00067F17">
        <w:rPr>
          <w:rFonts w:ascii="Times New Roman" w:hAnsi="Times New Roman" w:cs="Times New Roman"/>
          <w:sz w:val="24"/>
          <w:szCs w:val="24"/>
        </w:rPr>
        <w:t xml:space="preserve"> to use experiments to learn about the processes by which stressors interact</w:t>
      </w:r>
      <w:r w:rsidR="00CA0BF1" w:rsidRPr="00067F17">
        <w:rPr>
          <w:rFonts w:ascii="Times New Roman" w:hAnsi="Times New Roman" w:cs="Times New Roman"/>
          <w:sz w:val="24"/>
          <w:szCs w:val="24"/>
        </w:rPr>
        <w:t>.</w:t>
      </w:r>
    </w:p>
    <w:p w14:paraId="5C753B59" w14:textId="77777777" w:rsidR="006D6129" w:rsidRPr="00067F17" w:rsidRDefault="006D6129" w:rsidP="00067F17">
      <w:pPr>
        <w:spacing w:after="0" w:line="480" w:lineRule="auto"/>
        <w:rPr>
          <w:rFonts w:ascii="Times New Roman" w:hAnsi="Times New Roman" w:cs="Times New Roman"/>
        </w:rPr>
      </w:pPr>
    </w:p>
    <w:p w14:paraId="17B54A9A" w14:textId="77777777" w:rsidR="006E30F8" w:rsidRPr="00067F17" w:rsidRDefault="00C303EA" w:rsidP="00067F17">
      <w:pPr>
        <w:spacing w:after="240" w:line="480" w:lineRule="auto"/>
        <w:rPr>
          <w:rFonts w:ascii="Times New Roman" w:hAnsi="Times New Roman" w:cs="Times New Roman"/>
          <w:b/>
          <w:bCs/>
          <w:sz w:val="24"/>
          <w:szCs w:val="24"/>
        </w:rPr>
      </w:pPr>
      <w:r w:rsidRPr="00067F17">
        <w:rPr>
          <w:rFonts w:ascii="Times New Roman" w:hAnsi="Times New Roman" w:cs="Times New Roman"/>
          <w:b/>
          <w:bCs/>
          <w:sz w:val="24"/>
          <w:szCs w:val="24"/>
        </w:rPr>
        <w:t xml:space="preserve">Acknowledgements </w:t>
      </w:r>
    </w:p>
    <w:p w14:paraId="5563B33D" w14:textId="211EFE24" w:rsidR="006E30F8" w:rsidRPr="00067F17" w:rsidRDefault="00C303EA" w:rsidP="00067F17">
      <w:pPr>
        <w:spacing w:after="240" w:line="480" w:lineRule="auto"/>
        <w:rPr>
          <w:rFonts w:ascii="Times New Roman" w:hAnsi="Times New Roman" w:cs="Times New Roman"/>
          <w:sz w:val="24"/>
          <w:szCs w:val="24"/>
        </w:rPr>
      </w:pPr>
      <w:r w:rsidRPr="00067F17">
        <w:rPr>
          <w:rFonts w:ascii="Times New Roman" w:hAnsi="Times New Roman" w:cs="Times New Roman"/>
          <w:sz w:val="24"/>
          <w:szCs w:val="24"/>
        </w:rPr>
        <w:t xml:space="preserve">We acknowledge support from multiple sources: CJB – </w:t>
      </w:r>
      <w:r w:rsidR="00507318" w:rsidRPr="00067F17">
        <w:rPr>
          <w:rFonts w:ascii="Times New Roman" w:hAnsi="Times New Roman" w:cs="Times New Roman"/>
          <w:sz w:val="24"/>
          <w:szCs w:val="24"/>
        </w:rPr>
        <w:t xml:space="preserve">Future Fellowship </w:t>
      </w:r>
      <w:r w:rsidRPr="00067F17">
        <w:rPr>
          <w:rFonts w:ascii="Times New Roman" w:hAnsi="Times New Roman" w:cs="Times New Roman"/>
          <w:sz w:val="24"/>
          <w:szCs w:val="24"/>
        </w:rPr>
        <w:t>(</w:t>
      </w:r>
      <w:r w:rsidR="00507318" w:rsidRPr="00067F17">
        <w:rPr>
          <w:rFonts w:ascii="Times New Roman" w:hAnsi="Times New Roman" w:cs="Times New Roman"/>
          <w:sz w:val="24"/>
          <w:szCs w:val="24"/>
        </w:rPr>
        <w:t>FT210100792</w:t>
      </w:r>
      <w:r w:rsidRPr="00067F17">
        <w:rPr>
          <w:rFonts w:ascii="Times New Roman" w:hAnsi="Times New Roman" w:cs="Times New Roman"/>
          <w:sz w:val="24"/>
          <w:szCs w:val="24"/>
        </w:rPr>
        <w:t>) from the Australian Research Council; CJB, RMC and MPT - Discovery Project (DP180103124) from the Australian Research Council; MPT, RMC, MS and CJB from The Global Wetlands Project</w:t>
      </w:r>
      <w:r w:rsidR="00E47571" w:rsidRPr="00067F17">
        <w:rPr>
          <w:rFonts w:ascii="Times New Roman" w:hAnsi="Times New Roman" w:cs="Times New Roman"/>
          <w:sz w:val="24"/>
          <w:szCs w:val="24"/>
        </w:rPr>
        <w:t>; MS from a Griffith University Postdoctoral Fellowship</w:t>
      </w:r>
      <w:r w:rsidRPr="00067F17">
        <w:rPr>
          <w:rFonts w:ascii="Times New Roman" w:hAnsi="Times New Roman" w:cs="Times New Roman"/>
          <w:sz w:val="24"/>
          <w:szCs w:val="24"/>
        </w:rPr>
        <w:t xml:space="preserve">. This manuscript is the product of a cross-disciplinary workshop, </w:t>
      </w:r>
      <w:proofErr w:type="spellStart"/>
      <w:r w:rsidRPr="00067F17">
        <w:rPr>
          <w:rFonts w:ascii="Times New Roman" w:hAnsi="Times New Roman" w:cs="Times New Roman"/>
          <w:i/>
          <w:sz w:val="24"/>
          <w:szCs w:val="24"/>
        </w:rPr>
        <w:t>StressNet</w:t>
      </w:r>
      <w:proofErr w:type="spellEnd"/>
      <w:r w:rsidRPr="00067F17">
        <w:rPr>
          <w:rFonts w:ascii="Times New Roman" w:hAnsi="Times New Roman" w:cs="Times New Roman"/>
          <w:sz w:val="24"/>
          <w:szCs w:val="24"/>
        </w:rPr>
        <w:t xml:space="preserve">, intended to bridge the gaps among the different disciplines studying the impacts of multiple </w:t>
      </w:r>
      <w:r w:rsidRPr="00067F17">
        <w:rPr>
          <w:rFonts w:ascii="Times New Roman" w:hAnsi="Times New Roman" w:cs="Times New Roman"/>
          <w:sz w:val="24"/>
          <w:szCs w:val="24"/>
        </w:rPr>
        <w:lastRenderedPageBreak/>
        <w:t xml:space="preserve">stressors. RBS acknowledges funding of the </w:t>
      </w:r>
      <w:proofErr w:type="spellStart"/>
      <w:r w:rsidRPr="00067F17">
        <w:rPr>
          <w:rFonts w:ascii="Times New Roman" w:hAnsi="Times New Roman" w:cs="Times New Roman"/>
          <w:i/>
          <w:iCs/>
          <w:sz w:val="24"/>
          <w:szCs w:val="24"/>
        </w:rPr>
        <w:t>StressNet</w:t>
      </w:r>
      <w:proofErr w:type="spellEnd"/>
      <w:r w:rsidRPr="00067F17">
        <w:rPr>
          <w:rFonts w:ascii="Times New Roman" w:hAnsi="Times New Roman" w:cs="Times New Roman"/>
          <w:sz w:val="24"/>
          <w:szCs w:val="24"/>
        </w:rPr>
        <w:t xml:space="preserve"> workshop by the DFG and the University of Koblenz-Landau. We thank Matthew Adams and Christina </w:t>
      </w:r>
      <w:proofErr w:type="spellStart"/>
      <w:r w:rsidRPr="00067F17">
        <w:rPr>
          <w:rFonts w:ascii="Times New Roman" w:hAnsi="Times New Roman" w:cs="Times New Roman"/>
          <w:sz w:val="24"/>
          <w:szCs w:val="24"/>
        </w:rPr>
        <w:t>Buelow</w:t>
      </w:r>
      <w:proofErr w:type="spellEnd"/>
      <w:r w:rsidRPr="00067F17">
        <w:rPr>
          <w:rFonts w:ascii="Times New Roman" w:hAnsi="Times New Roman" w:cs="Times New Roman"/>
          <w:sz w:val="24"/>
          <w:szCs w:val="24"/>
        </w:rPr>
        <w:t xml:space="preserve"> for comments on earlier drafts. </w:t>
      </w:r>
    </w:p>
    <w:p w14:paraId="6CE0199A" w14:textId="77777777" w:rsidR="006E30F8" w:rsidRPr="00067F17" w:rsidRDefault="00C303EA" w:rsidP="00067F17">
      <w:pPr>
        <w:spacing w:after="240" w:line="480" w:lineRule="auto"/>
        <w:rPr>
          <w:rFonts w:ascii="Times New Roman" w:hAnsi="Times New Roman" w:cs="Times New Roman"/>
          <w:lang w:val="en-US"/>
        </w:rPr>
      </w:pPr>
      <w:r w:rsidRPr="00067F17">
        <w:rPr>
          <w:rFonts w:ascii="Times New Roman" w:hAnsi="Times New Roman" w:cs="Times New Roman"/>
          <w:b/>
          <w:sz w:val="24"/>
          <w:szCs w:val="24"/>
        </w:rPr>
        <w:t>References</w:t>
      </w:r>
    </w:p>
    <w:p w14:paraId="11DC5337" w14:textId="77777777" w:rsidR="007E039C" w:rsidRPr="00067F17" w:rsidRDefault="00C303EA" w:rsidP="00067F17">
      <w:pPr>
        <w:pStyle w:val="Bibliography"/>
        <w:spacing w:line="480" w:lineRule="auto"/>
        <w:rPr>
          <w:rFonts w:ascii="Times New Roman" w:hAnsi="Times New Roman" w:cs="Times New Roman"/>
          <w:lang w:val="en-GB"/>
        </w:rPr>
      </w:pPr>
      <w:r w:rsidRPr="00067F17">
        <w:rPr>
          <w:rFonts w:ascii="Times New Roman" w:hAnsi="Times New Roman" w:cs="Times New Roman"/>
        </w:rPr>
        <w:fldChar w:fldCharType="begin"/>
      </w:r>
      <w:r w:rsidR="00930DC0" w:rsidRPr="00067F17">
        <w:rPr>
          <w:rFonts w:ascii="Times New Roman" w:hAnsi="Times New Roman" w:cs="Times New Roman"/>
        </w:rPr>
        <w:instrText xml:space="preserve"> ADDIN ZOTERO_BIBL {"uncited":[],"omitted":[],"custom":[]} CSL_BIBLIOGRAPHY </w:instrText>
      </w:r>
      <w:r w:rsidRPr="00067F17">
        <w:rPr>
          <w:rFonts w:ascii="Times New Roman" w:hAnsi="Times New Roman" w:cs="Times New Roman"/>
        </w:rPr>
        <w:fldChar w:fldCharType="separate"/>
      </w:r>
      <w:r w:rsidR="007E039C" w:rsidRPr="00067F17">
        <w:rPr>
          <w:rFonts w:ascii="Times New Roman" w:hAnsi="Times New Roman" w:cs="Times New Roman"/>
          <w:lang w:val="en-GB"/>
        </w:rPr>
        <w:t xml:space="preserve">Adams, M.P., Collier, C.J., Uthicke, S., Ow, Y.X., Langlois, L. &amp; O’Brien, K.R. (2017). Model fit versus biological relevance: Evaluating photosynthesis-temperature models for three tropical seagrass species. </w:t>
      </w:r>
      <w:r w:rsidR="007E039C" w:rsidRPr="00067F17">
        <w:rPr>
          <w:rFonts w:ascii="Times New Roman" w:hAnsi="Times New Roman" w:cs="Times New Roman"/>
          <w:i/>
          <w:iCs/>
          <w:lang w:val="en-GB"/>
        </w:rPr>
        <w:t>Scientific Reports</w:t>
      </w:r>
      <w:r w:rsidR="007E039C" w:rsidRPr="00067F17">
        <w:rPr>
          <w:rFonts w:ascii="Times New Roman" w:hAnsi="Times New Roman" w:cs="Times New Roman"/>
          <w:lang w:val="en-GB"/>
        </w:rPr>
        <w:t>, 7, 39930.</w:t>
      </w:r>
    </w:p>
    <w:p w14:paraId="4C71165C"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Adams, M.P., Koh, E.J.Y., Vilas, M.P., Collier, C.J., Lambert, V.M., Sisson, S.A.,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(2020a). Predicting seagrass decline due to cumulative stressors. </w:t>
      </w:r>
      <w:r w:rsidRPr="00067F17">
        <w:rPr>
          <w:rFonts w:ascii="Times New Roman" w:hAnsi="Times New Roman" w:cs="Times New Roman"/>
          <w:i/>
          <w:iCs/>
          <w:lang w:val="en-GB"/>
        </w:rPr>
        <w:t>Environmental Modelling &amp; Software</w:t>
      </w:r>
      <w:r w:rsidRPr="00067F17">
        <w:rPr>
          <w:rFonts w:ascii="Times New Roman" w:hAnsi="Times New Roman" w:cs="Times New Roman"/>
          <w:lang w:val="en-GB"/>
        </w:rPr>
        <w:t>, 130, 104717.</w:t>
      </w:r>
    </w:p>
    <w:p w14:paraId="297395CC"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Adams, M.P., Sisson, S.A., Helmstedt, K.J., Baker, C.M., Holden, M.H., Plein, M.,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(2020b). Informing management decisions for ecological networks, using dynamic models calibrated to noisy time-series data. </w:t>
      </w:r>
      <w:r w:rsidRPr="00067F17">
        <w:rPr>
          <w:rFonts w:ascii="Times New Roman" w:hAnsi="Times New Roman" w:cs="Times New Roman"/>
          <w:i/>
          <w:iCs/>
          <w:lang w:val="en-GB"/>
        </w:rPr>
        <w:t>Ecology Letters</w:t>
      </w:r>
      <w:r w:rsidRPr="00067F17">
        <w:rPr>
          <w:rFonts w:ascii="Times New Roman" w:hAnsi="Times New Roman" w:cs="Times New Roman"/>
          <w:lang w:val="en-GB"/>
        </w:rPr>
        <w:t>, 23, 607–619.</w:t>
      </w:r>
    </w:p>
    <w:p w14:paraId="52468CCC"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Baert, J.M., Eisenhauer, N., Janssen, C.R. &amp; De Laender, F. (2018). Biodiversity effects on ecosystem functioning respond unimodally to environmental stress. </w:t>
      </w:r>
      <w:r w:rsidRPr="00067F17">
        <w:rPr>
          <w:rFonts w:ascii="Times New Roman" w:hAnsi="Times New Roman" w:cs="Times New Roman"/>
          <w:i/>
          <w:iCs/>
          <w:lang w:val="en-GB"/>
        </w:rPr>
        <w:t>Ecology Letters</w:t>
      </w:r>
      <w:r w:rsidRPr="00067F17">
        <w:rPr>
          <w:rFonts w:ascii="Times New Roman" w:hAnsi="Times New Roman" w:cs="Times New Roman"/>
          <w:lang w:val="en-GB"/>
        </w:rPr>
        <w:t>, 21, 1191–1199.</w:t>
      </w:r>
    </w:p>
    <w:p w14:paraId="77945834"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Beauchesne, D., Cazelles, K., Archambault, P., Dee, L.E. &amp; Gravel, D. (2021). On the sensitivity of food webs to multiple stressors. </w:t>
      </w:r>
      <w:r w:rsidRPr="00067F17">
        <w:rPr>
          <w:rFonts w:ascii="Times New Roman" w:hAnsi="Times New Roman" w:cs="Times New Roman"/>
          <w:i/>
          <w:iCs/>
          <w:lang w:val="en-GB"/>
        </w:rPr>
        <w:t>Ecology Letters</w:t>
      </w:r>
      <w:r w:rsidRPr="00067F17">
        <w:rPr>
          <w:rFonts w:ascii="Times New Roman" w:hAnsi="Times New Roman" w:cs="Times New Roman"/>
          <w:lang w:val="en-GB"/>
        </w:rPr>
        <w:t>, 24, 2219–2237.</w:t>
      </w:r>
    </w:p>
    <w:p w14:paraId="1108CAE3"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Brodeur, M.C., Piehler, M.F. &amp; Fodrie, F.J. (2015). Consumers mitigate heat stress and nutrient enrichment effects on eelgrass Zostera marina communities at its southern range limit. </w:t>
      </w:r>
      <w:r w:rsidRPr="00067F17">
        <w:rPr>
          <w:rFonts w:ascii="Times New Roman" w:hAnsi="Times New Roman" w:cs="Times New Roman"/>
          <w:i/>
          <w:iCs/>
          <w:lang w:val="en-GB"/>
        </w:rPr>
        <w:t>Marine Ecology Progress Series</w:t>
      </w:r>
      <w:r w:rsidRPr="00067F17">
        <w:rPr>
          <w:rFonts w:ascii="Times New Roman" w:hAnsi="Times New Roman" w:cs="Times New Roman"/>
          <w:lang w:val="en-GB"/>
        </w:rPr>
        <w:t>, 525, 53–64.</w:t>
      </w:r>
    </w:p>
    <w:p w14:paraId="195C3405"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Brook, B.W., Sodhi, N.S. &amp; Bradshaw, C.J. (2008). Synergies among extinction drivers under global change. </w:t>
      </w:r>
      <w:r w:rsidRPr="00067F17">
        <w:rPr>
          <w:rFonts w:ascii="Times New Roman" w:hAnsi="Times New Roman" w:cs="Times New Roman"/>
          <w:i/>
          <w:iCs/>
          <w:lang w:val="en-GB"/>
        </w:rPr>
        <w:t>Trends in ecology &amp; evolution</w:t>
      </w:r>
      <w:r w:rsidRPr="00067F17">
        <w:rPr>
          <w:rFonts w:ascii="Times New Roman" w:hAnsi="Times New Roman" w:cs="Times New Roman"/>
          <w:lang w:val="en-GB"/>
        </w:rPr>
        <w:t>, 23, 453–460.</w:t>
      </w:r>
    </w:p>
    <w:p w14:paraId="01445739"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Brown, C.J., Saunders, M.I., Possingham, H.P. &amp; Richardson, A.J. (2013). Managing for Interactions between Local and Global Stressors of Ecosystems. </w:t>
      </w:r>
      <w:r w:rsidRPr="00067F17">
        <w:rPr>
          <w:rFonts w:ascii="Times New Roman" w:hAnsi="Times New Roman" w:cs="Times New Roman"/>
          <w:i/>
          <w:iCs/>
          <w:lang w:val="en-GB"/>
        </w:rPr>
        <w:t>PLoS One</w:t>
      </w:r>
      <w:r w:rsidRPr="00067F17">
        <w:rPr>
          <w:rFonts w:ascii="Times New Roman" w:hAnsi="Times New Roman" w:cs="Times New Roman"/>
          <w:lang w:val="en-GB"/>
        </w:rPr>
        <w:t>, 8, e65765.</w:t>
      </w:r>
    </w:p>
    <w:p w14:paraId="35D2CA0C"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Brown, J.H., Gillooly, J.F., Allen, A.P., Savage, V.M. &amp; West, G.B. (2004). Toward a metabolic theory of ecology. </w:t>
      </w:r>
      <w:r w:rsidRPr="00067F17">
        <w:rPr>
          <w:rFonts w:ascii="Times New Roman" w:hAnsi="Times New Roman" w:cs="Times New Roman"/>
          <w:i/>
          <w:iCs/>
          <w:lang w:val="en-GB"/>
        </w:rPr>
        <w:t>Ecology</w:t>
      </w:r>
      <w:r w:rsidRPr="00067F17">
        <w:rPr>
          <w:rFonts w:ascii="Times New Roman" w:hAnsi="Times New Roman" w:cs="Times New Roman"/>
          <w:lang w:val="en-GB"/>
        </w:rPr>
        <w:t>, 85, 1771–1789.</w:t>
      </w:r>
    </w:p>
    <w:p w14:paraId="729E0BDE"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Burd, A.B. &amp; Dunton, K.H. (2001). Field verification of a light-driven model of biomass changes in the seagrass Halodule wrightii. </w:t>
      </w:r>
      <w:r w:rsidRPr="00067F17">
        <w:rPr>
          <w:rFonts w:ascii="Times New Roman" w:hAnsi="Times New Roman" w:cs="Times New Roman"/>
          <w:i/>
          <w:iCs/>
          <w:lang w:val="en-GB"/>
        </w:rPr>
        <w:t>Marine Ecology Progress Series</w:t>
      </w:r>
      <w:r w:rsidRPr="00067F17">
        <w:rPr>
          <w:rFonts w:ascii="Times New Roman" w:hAnsi="Times New Roman" w:cs="Times New Roman"/>
          <w:lang w:val="en-GB"/>
        </w:rPr>
        <w:t>, 209, 85–98.</w:t>
      </w:r>
    </w:p>
    <w:p w14:paraId="343A4354"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Burgess, B.J., Jackson, M.C. &amp; Murrell, D.J. (2021). Multiple stressor null models frequently fail to detect most interactions due to low statistical power. </w:t>
      </w:r>
      <w:r w:rsidRPr="00067F17">
        <w:rPr>
          <w:rFonts w:ascii="Times New Roman" w:hAnsi="Times New Roman" w:cs="Times New Roman"/>
          <w:i/>
          <w:iCs/>
          <w:lang w:val="en-GB"/>
        </w:rPr>
        <w:t>bioRxiv</w:t>
      </w:r>
      <w:r w:rsidRPr="00067F17">
        <w:rPr>
          <w:rFonts w:ascii="Times New Roman" w:hAnsi="Times New Roman" w:cs="Times New Roman"/>
          <w:lang w:val="en-GB"/>
        </w:rPr>
        <w:t>, 2021.07.21.453207.</w:t>
      </w:r>
    </w:p>
    <w:p w14:paraId="3A35B4C6"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lastRenderedPageBreak/>
        <w:t xml:space="preserve">Chefaoui, R.M., Duarte, C.M. &amp; Serrão, E.A. (2018). Dramatic loss of seagrass habitat under projected climate change in the Mediterranean Sea. </w:t>
      </w:r>
      <w:r w:rsidRPr="00067F17">
        <w:rPr>
          <w:rFonts w:ascii="Times New Roman" w:hAnsi="Times New Roman" w:cs="Times New Roman"/>
          <w:i/>
          <w:iCs/>
          <w:lang w:val="en-GB"/>
        </w:rPr>
        <w:t>Global Change Biology</w:t>
      </w:r>
      <w:r w:rsidRPr="00067F17">
        <w:rPr>
          <w:rFonts w:ascii="Times New Roman" w:hAnsi="Times New Roman" w:cs="Times New Roman"/>
          <w:lang w:val="en-GB"/>
        </w:rPr>
        <w:t>, 24, 4919–4928.</w:t>
      </w:r>
    </w:p>
    <w:p w14:paraId="3964DFCE" w14:textId="033BC250"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Collier, C.J., Ow, Y.X., Langlois, L., Uthicke, S., Johansson, C.L., O’Brien, K.R.,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(2017). Optimum temperatures for net primary productivity of three tropical seagrass species. </w:t>
      </w:r>
      <w:r w:rsidRPr="00067F17">
        <w:rPr>
          <w:rFonts w:ascii="Times New Roman" w:hAnsi="Times New Roman" w:cs="Times New Roman"/>
          <w:i/>
          <w:iCs/>
          <w:lang w:val="en-GB"/>
        </w:rPr>
        <w:t xml:space="preserve">Frontiers in </w:t>
      </w:r>
      <w:r w:rsidR="00A61431">
        <w:rPr>
          <w:rFonts w:ascii="Times New Roman" w:hAnsi="Times New Roman" w:cs="Times New Roman"/>
          <w:i/>
          <w:iCs/>
          <w:lang w:val="en-GB"/>
        </w:rPr>
        <w:t>P</w:t>
      </w:r>
      <w:r w:rsidRPr="00067F17">
        <w:rPr>
          <w:rFonts w:ascii="Times New Roman" w:hAnsi="Times New Roman" w:cs="Times New Roman"/>
          <w:i/>
          <w:iCs/>
          <w:lang w:val="en-GB"/>
        </w:rPr>
        <w:t xml:space="preserve">lant </w:t>
      </w:r>
      <w:r w:rsidR="00A61431">
        <w:rPr>
          <w:rFonts w:ascii="Times New Roman" w:hAnsi="Times New Roman" w:cs="Times New Roman"/>
          <w:i/>
          <w:iCs/>
          <w:lang w:val="en-GB"/>
        </w:rPr>
        <w:t>S</w:t>
      </w:r>
      <w:r w:rsidRPr="00067F17">
        <w:rPr>
          <w:rFonts w:ascii="Times New Roman" w:hAnsi="Times New Roman" w:cs="Times New Roman"/>
          <w:i/>
          <w:iCs/>
          <w:lang w:val="en-GB"/>
        </w:rPr>
        <w:t>cience</w:t>
      </w:r>
      <w:r w:rsidRPr="00067F17">
        <w:rPr>
          <w:rFonts w:ascii="Times New Roman" w:hAnsi="Times New Roman" w:cs="Times New Roman"/>
          <w:lang w:val="en-GB"/>
        </w:rPr>
        <w:t>, 8, 1446.</w:t>
      </w:r>
    </w:p>
    <w:p w14:paraId="6DEAAD70"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Connolly, S.R., Keith, S.A., Colwell, R.K. &amp; Rahbek, C. (2017). Process, Mechanism, and Modeling in Macroecology. </w:t>
      </w:r>
      <w:r w:rsidRPr="00067F17">
        <w:rPr>
          <w:rFonts w:ascii="Times New Roman" w:hAnsi="Times New Roman" w:cs="Times New Roman"/>
          <w:i/>
          <w:iCs/>
          <w:lang w:val="en-GB"/>
        </w:rPr>
        <w:t>Trends in Ecology &amp; Evolution</w:t>
      </w:r>
      <w:r w:rsidRPr="00067F17">
        <w:rPr>
          <w:rFonts w:ascii="Times New Roman" w:hAnsi="Times New Roman" w:cs="Times New Roman"/>
          <w:lang w:val="en-GB"/>
        </w:rPr>
        <w:t>, 32, 835–844.</w:t>
      </w:r>
    </w:p>
    <w:p w14:paraId="5F0C8617"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Côté, I.M., Darling, E.S. &amp; Brown, C.J. (2016). Interactions among ecosystem stressors and their importance in conservation. </w:t>
      </w:r>
      <w:r w:rsidRPr="00067F17">
        <w:rPr>
          <w:rFonts w:ascii="Times New Roman" w:hAnsi="Times New Roman" w:cs="Times New Roman"/>
          <w:i/>
          <w:iCs/>
          <w:lang w:val="en-GB"/>
        </w:rPr>
        <w:t>Proc. R. Soc. B</w:t>
      </w:r>
      <w:r w:rsidRPr="00067F17">
        <w:rPr>
          <w:rFonts w:ascii="Times New Roman" w:hAnsi="Times New Roman" w:cs="Times New Roman"/>
          <w:lang w:val="en-GB"/>
        </w:rPr>
        <w:t>, 283, 20152592.</w:t>
      </w:r>
    </w:p>
    <w:p w14:paraId="7E81097A"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Crain, C.M., Kroeker, K. &amp; Halpern, B.S. (2008). Interactive and cumulative effects of multiple human stressors in marine systems. </w:t>
      </w:r>
      <w:r w:rsidRPr="00067F17">
        <w:rPr>
          <w:rFonts w:ascii="Times New Roman" w:hAnsi="Times New Roman" w:cs="Times New Roman"/>
          <w:i/>
          <w:iCs/>
          <w:lang w:val="en-GB"/>
        </w:rPr>
        <w:t>Ecology Letters</w:t>
      </w:r>
      <w:r w:rsidRPr="00067F17">
        <w:rPr>
          <w:rFonts w:ascii="Times New Roman" w:hAnsi="Times New Roman" w:cs="Times New Roman"/>
          <w:lang w:val="en-GB"/>
        </w:rPr>
        <w:t>, 11, 1304–1315.</w:t>
      </w:r>
    </w:p>
    <w:p w14:paraId="37558774"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Darling, E.S. &amp; Côté, I.M. (2008). Quantifying the evidence for ecological synergies. </w:t>
      </w:r>
      <w:r w:rsidRPr="00067F17">
        <w:rPr>
          <w:rFonts w:ascii="Times New Roman" w:hAnsi="Times New Roman" w:cs="Times New Roman"/>
          <w:i/>
          <w:iCs/>
          <w:lang w:val="en-GB"/>
        </w:rPr>
        <w:t>Ecology Letters</w:t>
      </w:r>
      <w:r w:rsidRPr="00067F17">
        <w:rPr>
          <w:rFonts w:ascii="Times New Roman" w:hAnsi="Times New Roman" w:cs="Times New Roman"/>
          <w:lang w:val="en-GB"/>
        </w:rPr>
        <w:t>, 11, 1278–1286.</w:t>
      </w:r>
    </w:p>
    <w:p w14:paraId="673A49FA"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De Laender, F. (2018). Community- and ecosystem-level effects of multiple environmental change drivers: Beyond null model testing. </w:t>
      </w:r>
      <w:r w:rsidRPr="00067F17">
        <w:rPr>
          <w:rFonts w:ascii="Times New Roman" w:hAnsi="Times New Roman" w:cs="Times New Roman"/>
          <w:i/>
          <w:iCs/>
          <w:lang w:val="en-GB"/>
        </w:rPr>
        <w:t>Global Change Biology</w:t>
      </w:r>
      <w:r w:rsidRPr="00067F17">
        <w:rPr>
          <w:rFonts w:ascii="Times New Roman" w:hAnsi="Times New Roman" w:cs="Times New Roman"/>
          <w:lang w:val="en-GB"/>
        </w:rPr>
        <w:t>, 24, 5021–5030.</w:t>
      </w:r>
    </w:p>
    <w:p w14:paraId="4234D7AF" w14:textId="5BDDAEEA"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Duncan, R.P. &amp; Kefford, B.J. (2021). Interactions in statistical models: Three things to know. </w:t>
      </w:r>
      <w:r w:rsidRPr="00067F17">
        <w:rPr>
          <w:rFonts w:ascii="Times New Roman" w:hAnsi="Times New Roman" w:cs="Times New Roman"/>
          <w:i/>
          <w:iCs/>
          <w:lang w:val="en-GB"/>
        </w:rPr>
        <w:t>Methods in Ecology and Evolution</w:t>
      </w:r>
      <w:r w:rsidRPr="00067F17">
        <w:rPr>
          <w:rFonts w:ascii="Times New Roman" w:hAnsi="Times New Roman" w:cs="Times New Roman"/>
          <w:lang w:val="en-GB"/>
        </w:rPr>
        <w:t>.</w:t>
      </w:r>
      <w:r w:rsidR="005A0AD7" w:rsidRPr="00067F17">
        <w:rPr>
          <w:rFonts w:ascii="Times New Roman" w:hAnsi="Times New Roman" w:cs="Times New Roman"/>
        </w:rPr>
        <w:t xml:space="preserve"> </w:t>
      </w:r>
      <w:r w:rsidR="005A0AD7" w:rsidRPr="00067F17">
        <w:rPr>
          <w:rFonts w:ascii="Times New Roman" w:hAnsi="Times New Roman" w:cs="Times New Roman"/>
          <w:lang w:val="en-GB"/>
        </w:rPr>
        <w:t>00, 1– 11.</w:t>
      </w:r>
    </w:p>
    <w:p w14:paraId="00432294"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Dunic, J.C., Brown, C.J., Connolly, R.M., Turschwell, M.P. &amp; Côté, I.M. (2021). Long-term declines and recovery of meadow area across the world’s seagrass bioregions. </w:t>
      </w:r>
      <w:r w:rsidRPr="00067F17">
        <w:rPr>
          <w:rFonts w:ascii="Times New Roman" w:hAnsi="Times New Roman" w:cs="Times New Roman"/>
          <w:i/>
          <w:iCs/>
          <w:lang w:val="en-GB"/>
        </w:rPr>
        <w:t>Global Change Biology</w:t>
      </w:r>
      <w:r w:rsidRPr="00067F17">
        <w:rPr>
          <w:rFonts w:ascii="Times New Roman" w:hAnsi="Times New Roman" w:cs="Times New Roman"/>
          <w:lang w:val="en-GB"/>
        </w:rPr>
        <w:t>, 27, 4096–4109.</w:t>
      </w:r>
    </w:p>
    <w:p w14:paraId="2A923E9D" w14:textId="028CEB40"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Folt, C.L., Chen, C.Y., Moore, M.V. &amp; Burnaford, J. (1999). Synergism and antagonism among multiple stressors. </w:t>
      </w:r>
      <w:r w:rsidRPr="00067F17">
        <w:rPr>
          <w:rFonts w:ascii="Times New Roman" w:hAnsi="Times New Roman" w:cs="Times New Roman"/>
          <w:i/>
          <w:iCs/>
          <w:lang w:val="en-GB"/>
        </w:rPr>
        <w:t xml:space="preserve">Limnology and </w:t>
      </w:r>
      <w:r w:rsidR="00A61431">
        <w:rPr>
          <w:rFonts w:ascii="Times New Roman" w:hAnsi="Times New Roman" w:cs="Times New Roman"/>
          <w:i/>
          <w:iCs/>
          <w:lang w:val="en-GB"/>
        </w:rPr>
        <w:t>O</w:t>
      </w:r>
      <w:r w:rsidRPr="00067F17">
        <w:rPr>
          <w:rFonts w:ascii="Times New Roman" w:hAnsi="Times New Roman" w:cs="Times New Roman"/>
          <w:i/>
          <w:iCs/>
          <w:lang w:val="en-GB"/>
        </w:rPr>
        <w:t>ceanography</w:t>
      </w:r>
      <w:r w:rsidRPr="00067F17">
        <w:rPr>
          <w:rFonts w:ascii="Times New Roman" w:hAnsi="Times New Roman" w:cs="Times New Roman"/>
          <w:lang w:val="en-GB"/>
        </w:rPr>
        <w:t>, 44, 864–877.</w:t>
      </w:r>
    </w:p>
    <w:p w14:paraId="4778E560"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Fourqurean, J.W. &amp; Zieman, J.C. (1991). Photosynthesis, respiration and whole plant carbon budget of the seagrass Thalassia testudinum. </w:t>
      </w:r>
      <w:r w:rsidRPr="00067F17">
        <w:rPr>
          <w:rFonts w:ascii="Times New Roman" w:hAnsi="Times New Roman" w:cs="Times New Roman"/>
          <w:i/>
          <w:iCs/>
          <w:lang w:val="en-GB"/>
        </w:rPr>
        <w:t>Marine Ecology Progress Series</w:t>
      </w:r>
      <w:r w:rsidRPr="00067F17">
        <w:rPr>
          <w:rFonts w:ascii="Times New Roman" w:hAnsi="Times New Roman" w:cs="Times New Roman"/>
          <w:lang w:val="en-GB"/>
        </w:rPr>
        <w:t>, 161–170.</w:t>
      </w:r>
    </w:p>
    <w:p w14:paraId="04048206"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Galic, N., Sullivan, L.L., Grimm, V. &amp; Forbes, V.E. (2018). When things don’t add up: quantifying impacts of multiple stressors from individual metabolism to ecosystem processing. </w:t>
      </w:r>
      <w:r w:rsidRPr="00067F17">
        <w:rPr>
          <w:rFonts w:ascii="Times New Roman" w:hAnsi="Times New Roman" w:cs="Times New Roman"/>
          <w:i/>
          <w:iCs/>
          <w:lang w:val="en-GB"/>
        </w:rPr>
        <w:t>Ecology Letters</w:t>
      </w:r>
      <w:r w:rsidRPr="00067F17">
        <w:rPr>
          <w:rFonts w:ascii="Times New Roman" w:hAnsi="Times New Roman" w:cs="Times New Roman"/>
          <w:lang w:val="en-GB"/>
        </w:rPr>
        <w:t>, 21, 568–577.</w:t>
      </w:r>
    </w:p>
    <w:p w14:paraId="3BFCD41B" w14:textId="612D4D14"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Garnier, A., Pennekamp, F., Lemoine, M. &amp; Petchey, O.L. (2017). </w:t>
      </w:r>
      <w:r w:rsidRPr="00067F17">
        <w:rPr>
          <w:rFonts w:ascii="Times New Roman" w:hAnsi="Times New Roman" w:cs="Times New Roman"/>
          <w:i/>
          <w:iCs/>
          <w:lang w:val="en-GB"/>
        </w:rPr>
        <w:t>Temporal scale dependent interactions between multiple environmental disturbances in microcosm ecosystems</w:t>
      </w:r>
      <w:r w:rsidRPr="00067F17">
        <w:rPr>
          <w:rFonts w:ascii="Times New Roman" w:hAnsi="Times New Roman" w:cs="Times New Roman"/>
          <w:lang w:val="en-GB"/>
        </w:rPr>
        <w:t xml:space="preserve">. </w:t>
      </w:r>
      <w:r w:rsidRPr="00067F17">
        <w:rPr>
          <w:rFonts w:ascii="Times New Roman" w:hAnsi="Times New Roman" w:cs="Times New Roman"/>
          <w:i/>
          <w:iCs/>
          <w:lang w:val="en-GB"/>
        </w:rPr>
        <w:t>Global Change Biology</w:t>
      </w:r>
      <w:r w:rsidRPr="00067F17">
        <w:rPr>
          <w:rFonts w:ascii="Times New Roman" w:hAnsi="Times New Roman" w:cs="Times New Roman"/>
          <w:lang w:val="en-GB"/>
        </w:rPr>
        <w:t xml:space="preserve">. </w:t>
      </w:r>
      <w:r w:rsidR="00A61431" w:rsidRPr="00A61431">
        <w:rPr>
          <w:rFonts w:ascii="Times New Roman" w:hAnsi="Times New Roman" w:cs="Times New Roman"/>
          <w:lang w:val="en-GB"/>
        </w:rPr>
        <w:t>23: 5237– 5248</w:t>
      </w:r>
      <w:r w:rsidR="00A61431">
        <w:rPr>
          <w:rFonts w:ascii="Times New Roman" w:hAnsi="Times New Roman" w:cs="Times New Roman"/>
          <w:lang w:val="en-GB"/>
        </w:rPr>
        <w:t>.</w:t>
      </w:r>
    </w:p>
    <w:p w14:paraId="6D61E4ED"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Goussen, B., Rendal, C., Sheffield, D., Butler, E., Price, O.R. &amp; Ashauer, R. (2020). Bioenergetics modelling to analyse and predict the joint effects of multiple stressors: Meta-analysis and model corroboration. </w:t>
      </w:r>
      <w:r w:rsidRPr="00067F17">
        <w:rPr>
          <w:rFonts w:ascii="Times New Roman" w:hAnsi="Times New Roman" w:cs="Times New Roman"/>
          <w:i/>
          <w:iCs/>
          <w:lang w:val="en-GB"/>
        </w:rPr>
        <w:t>Science of The Total Environment</w:t>
      </w:r>
      <w:r w:rsidRPr="00067F17">
        <w:rPr>
          <w:rFonts w:ascii="Times New Roman" w:hAnsi="Times New Roman" w:cs="Times New Roman"/>
          <w:lang w:val="en-GB"/>
        </w:rPr>
        <w:t>, 749, 141509.</w:t>
      </w:r>
    </w:p>
    <w:p w14:paraId="5F983F1F"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lastRenderedPageBreak/>
        <w:t xml:space="preserve">Griffen, B.D., Belgrad, B.A., Cannizzo, Z.J., Knotts, E.R. &amp; Hancock, E.R. (2016). Rethinking our approach to multiple stressor studies in marine environments. </w:t>
      </w:r>
      <w:r w:rsidRPr="00067F17">
        <w:rPr>
          <w:rFonts w:ascii="Times New Roman" w:hAnsi="Times New Roman" w:cs="Times New Roman"/>
          <w:i/>
          <w:iCs/>
          <w:lang w:val="en-GB"/>
        </w:rPr>
        <w:t>Marine Ecology Progress Series</w:t>
      </w:r>
      <w:r w:rsidRPr="00067F17">
        <w:rPr>
          <w:rFonts w:ascii="Times New Roman" w:hAnsi="Times New Roman" w:cs="Times New Roman"/>
          <w:lang w:val="en-GB"/>
        </w:rPr>
        <w:t>, 543, 273–281.</w:t>
      </w:r>
    </w:p>
    <w:p w14:paraId="6EBA7F2C" w14:textId="0DE45001"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Gunderson, A.R., Armstrong, E.J. &amp; Stillman, J.H. (2016). Multiple stressors in a changing world: the need for an improved perspective on physiological responses to the dynamic marine environment. </w:t>
      </w:r>
      <w:r w:rsidRPr="00067F17">
        <w:rPr>
          <w:rFonts w:ascii="Times New Roman" w:hAnsi="Times New Roman" w:cs="Times New Roman"/>
          <w:i/>
          <w:iCs/>
          <w:lang w:val="en-GB"/>
        </w:rPr>
        <w:t xml:space="preserve">Annual </w:t>
      </w:r>
      <w:r w:rsidR="00435715">
        <w:rPr>
          <w:rFonts w:ascii="Times New Roman" w:hAnsi="Times New Roman" w:cs="Times New Roman"/>
          <w:i/>
          <w:iCs/>
          <w:lang w:val="en-GB"/>
        </w:rPr>
        <w:t>R</w:t>
      </w:r>
      <w:r w:rsidRPr="00067F17">
        <w:rPr>
          <w:rFonts w:ascii="Times New Roman" w:hAnsi="Times New Roman" w:cs="Times New Roman"/>
          <w:i/>
          <w:iCs/>
          <w:lang w:val="en-GB"/>
        </w:rPr>
        <w:t xml:space="preserve">eview of </w:t>
      </w:r>
      <w:r w:rsidR="00435715">
        <w:rPr>
          <w:rFonts w:ascii="Times New Roman" w:hAnsi="Times New Roman" w:cs="Times New Roman"/>
          <w:i/>
          <w:iCs/>
          <w:lang w:val="en-GB"/>
        </w:rPr>
        <w:t>M</w:t>
      </w:r>
      <w:r w:rsidRPr="00067F17">
        <w:rPr>
          <w:rFonts w:ascii="Times New Roman" w:hAnsi="Times New Roman" w:cs="Times New Roman"/>
          <w:i/>
          <w:iCs/>
          <w:lang w:val="en-GB"/>
        </w:rPr>
        <w:t xml:space="preserve">arine </w:t>
      </w:r>
      <w:r w:rsidR="00435715">
        <w:rPr>
          <w:rFonts w:ascii="Times New Roman" w:hAnsi="Times New Roman" w:cs="Times New Roman"/>
          <w:i/>
          <w:iCs/>
          <w:lang w:val="en-GB"/>
        </w:rPr>
        <w:t>S</w:t>
      </w:r>
      <w:r w:rsidRPr="00067F17">
        <w:rPr>
          <w:rFonts w:ascii="Times New Roman" w:hAnsi="Times New Roman" w:cs="Times New Roman"/>
          <w:i/>
          <w:iCs/>
          <w:lang w:val="en-GB"/>
        </w:rPr>
        <w:t>cience</w:t>
      </w:r>
      <w:r w:rsidRPr="00067F17">
        <w:rPr>
          <w:rFonts w:ascii="Times New Roman" w:hAnsi="Times New Roman" w:cs="Times New Roman"/>
          <w:lang w:val="en-GB"/>
        </w:rPr>
        <w:t>, 8, 357–378.</w:t>
      </w:r>
    </w:p>
    <w:p w14:paraId="03AD9EF1"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Haller-Bull, V. &amp; Bode, M. (2019). Superadditive and subadditive dynamics are not inherent to the types of interacting threat. </w:t>
      </w:r>
      <w:r w:rsidRPr="00067F17">
        <w:rPr>
          <w:rFonts w:ascii="Times New Roman" w:hAnsi="Times New Roman" w:cs="Times New Roman"/>
          <w:i/>
          <w:iCs/>
          <w:lang w:val="en-GB"/>
        </w:rPr>
        <w:t>PLoS One</w:t>
      </w:r>
      <w:r w:rsidRPr="00067F17">
        <w:rPr>
          <w:rFonts w:ascii="Times New Roman" w:hAnsi="Times New Roman" w:cs="Times New Roman"/>
          <w:lang w:val="en-GB"/>
        </w:rPr>
        <w:t>, 14, e0211444.</w:t>
      </w:r>
    </w:p>
    <w:p w14:paraId="36B74304"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Halpern, B.S., Frazier, M., Afflerbach, J., Lowndes, J.S., Micheli, F., O’Hara, C.,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(2019). Recent pace of change in human impact on the world’s ocean. </w:t>
      </w:r>
      <w:r w:rsidRPr="00067F17">
        <w:rPr>
          <w:rFonts w:ascii="Times New Roman" w:hAnsi="Times New Roman" w:cs="Times New Roman"/>
          <w:i/>
          <w:iCs/>
          <w:lang w:val="en-GB"/>
        </w:rPr>
        <w:t>Scientific Reports</w:t>
      </w:r>
      <w:r w:rsidRPr="00067F17">
        <w:rPr>
          <w:rFonts w:ascii="Times New Roman" w:hAnsi="Times New Roman" w:cs="Times New Roman"/>
          <w:lang w:val="en-GB"/>
        </w:rPr>
        <w:t>, 9, 11609.</w:t>
      </w:r>
    </w:p>
    <w:p w14:paraId="2F92C486"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Halpern, B.S., McLeod, K.L., Rosenberg, A.A. &amp; Crowder, L.B. (2008). Managing for cumulative impacts in ecosystem-based management through ocean zoning. </w:t>
      </w:r>
      <w:r w:rsidRPr="00067F17">
        <w:rPr>
          <w:rFonts w:ascii="Times New Roman" w:hAnsi="Times New Roman" w:cs="Times New Roman"/>
          <w:i/>
          <w:iCs/>
          <w:lang w:val="en-GB"/>
        </w:rPr>
        <w:t>Ocean &amp; Coastal Management</w:t>
      </w:r>
      <w:r w:rsidRPr="00067F17">
        <w:rPr>
          <w:rFonts w:ascii="Times New Roman" w:hAnsi="Times New Roman" w:cs="Times New Roman"/>
          <w:lang w:val="en-GB"/>
        </w:rPr>
        <w:t>, 51, 203–211.</w:t>
      </w:r>
    </w:p>
    <w:p w14:paraId="2C8A1AE1"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Hansen, J.W., Udy, J.W., Perry, C.J., Dennison, W.C. &amp; Lomstein, B.A. (2000). Effect of the seagrass Zostera capricorni on sediment microbial processes. </w:t>
      </w:r>
      <w:r w:rsidRPr="00067F17">
        <w:rPr>
          <w:rFonts w:ascii="Times New Roman" w:hAnsi="Times New Roman" w:cs="Times New Roman"/>
          <w:i/>
          <w:iCs/>
          <w:lang w:val="en-GB"/>
        </w:rPr>
        <w:t>Marine Ecology Progress Series</w:t>
      </w:r>
      <w:r w:rsidRPr="00067F17">
        <w:rPr>
          <w:rFonts w:ascii="Times New Roman" w:hAnsi="Times New Roman" w:cs="Times New Roman"/>
          <w:lang w:val="en-GB"/>
        </w:rPr>
        <w:t>, 199, 83–96.</w:t>
      </w:r>
    </w:p>
    <w:p w14:paraId="4935E72E"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Jackson, M.C., Loewen, C.J., Vinebrooke, R.D. &amp; Chimimba, C.T. (2016). Net effects of multiple stressors in freshwater ecosystems: a meta‐analysis. </w:t>
      </w:r>
      <w:r w:rsidRPr="00067F17">
        <w:rPr>
          <w:rFonts w:ascii="Times New Roman" w:hAnsi="Times New Roman" w:cs="Times New Roman"/>
          <w:i/>
          <w:iCs/>
          <w:lang w:val="en-GB"/>
        </w:rPr>
        <w:t>Global Change Biology</w:t>
      </w:r>
      <w:r w:rsidRPr="00067F17">
        <w:rPr>
          <w:rFonts w:ascii="Times New Roman" w:hAnsi="Times New Roman" w:cs="Times New Roman"/>
          <w:lang w:val="en-GB"/>
        </w:rPr>
        <w:t>, 22, 180–189.</w:t>
      </w:r>
    </w:p>
    <w:p w14:paraId="33F2A774"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Jackson, M.C., Pawar, S. &amp; Woodward, G. (2021). The Temporal Dynamics of Multiple Stressor Effects: From Individuals to Ecosystems. </w:t>
      </w:r>
      <w:r w:rsidRPr="00067F17">
        <w:rPr>
          <w:rFonts w:ascii="Times New Roman" w:hAnsi="Times New Roman" w:cs="Times New Roman"/>
          <w:i/>
          <w:iCs/>
          <w:lang w:val="en-GB"/>
        </w:rPr>
        <w:t>Trends in Ecology &amp; Evolution</w:t>
      </w:r>
      <w:r w:rsidRPr="00067F17">
        <w:rPr>
          <w:rFonts w:ascii="Times New Roman" w:hAnsi="Times New Roman" w:cs="Times New Roman"/>
          <w:lang w:val="en-GB"/>
        </w:rPr>
        <w:t>, 36, 402–410.</w:t>
      </w:r>
    </w:p>
    <w:p w14:paraId="7F0EDB83" w14:textId="7CA8F990"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Jassby, A.D. &amp; Platt, T. (1976). Mathematical formulation of the relationship between photosynthesis and light for phytoplankton. </w:t>
      </w:r>
      <w:r w:rsidRPr="00067F17">
        <w:rPr>
          <w:rFonts w:ascii="Times New Roman" w:hAnsi="Times New Roman" w:cs="Times New Roman"/>
          <w:i/>
          <w:iCs/>
          <w:lang w:val="en-GB"/>
        </w:rPr>
        <w:t xml:space="preserve">Limnology and </w:t>
      </w:r>
      <w:r w:rsidR="00435715">
        <w:rPr>
          <w:rFonts w:ascii="Times New Roman" w:hAnsi="Times New Roman" w:cs="Times New Roman"/>
          <w:i/>
          <w:iCs/>
          <w:lang w:val="en-GB"/>
        </w:rPr>
        <w:t>O</w:t>
      </w:r>
      <w:r w:rsidRPr="00067F17">
        <w:rPr>
          <w:rFonts w:ascii="Times New Roman" w:hAnsi="Times New Roman" w:cs="Times New Roman"/>
          <w:i/>
          <w:iCs/>
          <w:lang w:val="en-GB"/>
        </w:rPr>
        <w:t>ceanography</w:t>
      </w:r>
      <w:r w:rsidRPr="00067F17">
        <w:rPr>
          <w:rFonts w:ascii="Times New Roman" w:hAnsi="Times New Roman" w:cs="Times New Roman"/>
          <w:lang w:val="en-GB"/>
        </w:rPr>
        <w:t>, 21, 540–547.</w:t>
      </w:r>
    </w:p>
    <w:p w14:paraId="780830A4"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Jones, K.R., Venter, O., Fuller, R.A., Allan, J.R., Maxwell, S.L., Negret, P.J.,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(2018). One-third of global protected land is under intense human pressure. </w:t>
      </w:r>
      <w:r w:rsidRPr="00067F17">
        <w:rPr>
          <w:rFonts w:ascii="Times New Roman" w:hAnsi="Times New Roman" w:cs="Times New Roman"/>
          <w:i/>
          <w:iCs/>
          <w:lang w:val="en-GB"/>
        </w:rPr>
        <w:t>Science</w:t>
      </w:r>
      <w:r w:rsidRPr="00067F17">
        <w:rPr>
          <w:rFonts w:ascii="Times New Roman" w:hAnsi="Times New Roman" w:cs="Times New Roman"/>
          <w:lang w:val="en-GB"/>
        </w:rPr>
        <w:t>, 360, 788–791.</w:t>
      </w:r>
    </w:p>
    <w:p w14:paraId="6D3EEDC0"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Kilminster, K., McMahon, K., Waycott, M., Kendrick, G.A., Scanes, P., McKenzie, L.,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(2015). Unravelling complexity in seagrass systems for management: Australia as a microcosm. </w:t>
      </w:r>
      <w:r w:rsidRPr="00067F17">
        <w:rPr>
          <w:rFonts w:ascii="Times New Roman" w:hAnsi="Times New Roman" w:cs="Times New Roman"/>
          <w:i/>
          <w:iCs/>
          <w:lang w:val="en-GB"/>
        </w:rPr>
        <w:t>Science of The Total Environment</w:t>
      </w:r>
      <w:r w:rsidRPr="00067F17">
        <w:rPr>
          <w:rFonts w:ascii="Times New Roman" w:hAnsi="Times New Roman" w:cs="Times New Roman"/>
          <w:lang w:val="en-GB"/>
        </w:rPr>
        <w:t>, 534, 97–109.</w:t>
      </w:r>
    </w:p>
    <w:p w14:paraId="2233C76D"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Koch, E.W., Barbier, E.B., Silliman, B.R., Reed, D.J., Perillo, G.M., Hacker, S.D.,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(2009). Non-linearity in ecosystem services: temporal and spatial variability in coastal protection. </w:t>
      </w:r>
      <w:r w:rsidRPr="00067F17">
        <w:rPr>
          <w:rFonts w:ascii="Times New Roman" w:hAnsi="Times New Roman" w:cs="Times New Roman"/>
          <w:i/>
          <w:iCs/>
          <w:lang w:val="en-GB"/>
        </w:rPr>
        <w:t>Frontiers in Ecology and the Environment</w:t>
      </w:r>
      <w:r w:rsidRPr="00067F17">
        <w:rPr>
          <w:rFonts w:ascii="Times New Roman" w:hAnsi="Times New Roman" w:cs="Times New Roman"/>
          <w:lang w:val="en-GB"/>
        </w:rPr>
        <w:t>, 7, 29–37.</w:t>
      </w:r>
    </w:p>
    <w:p w14:paraId="377670FF" w14:textId="58DA5B78"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Lange, K., Bruder, A., Matthaei, C.D., Brodersen, J. &amp; Paterson, R.A. (2018). </w:t>
      </w:r>
      <w:r w:rsidRPr="00067F17">
        <w:rPr>
          <w:rFonts w:ascii="Times New Roman" w:hAnsi="Times New Roman" w:cs="Times New Roman"/>
          <w:i/>
          <w:iCs/>
          <w:lang w:val="en-GB"/>
        </w:rPr>
        <w:t>Multiple‐stressor effects on freshwater fish: Importance of taxonomy and life stage</w:t>
      </w:r>
      <w:r w:rsidRPr="00067F17">
        <w:rPr>
          <w:rFonts w:ascii="Times New Roman" w:hAnsi="Times New Roman" w:cs="Times New Roman"/>
          <w:lang w:val="en-GB"/>
        </w:rPr>
        <w:t xml:space="preserve">. </w:t>
      </w:r>
      <w:r w:rsidRPr="00067F17">
        <w:rPr>
          <w:rFonts w:ascii="Times New Roman" w:hAnsi="Times New Roman" w:cs="Times New Roman"/>
          <w:i/>
          <w:iCs/>
          <w:lang w:val="en-GB"/>
        </w:rPr>
        <w:t>Fish and Fisheries</w:t>
      </w:r>
      <w:r w:rsidRPr="00067F17">
        <w:rPr>
          <w:rFonts w:ascii="Times New Roman" w:hAnsi="Times New Roman" w:cs="Times New Roman"/>
          <w:lang w:val="en-GB"/>
        </w:rPr>
        <w:t xml:space="preserve">. </w:t>
      </w:r>
      <w:r w:rsidR="0071652A" w:rsidRPr="00067F17">
        <w:rPr>
          <w:rFonts w:ascii="Times New Roman" w:hAnsi="Times New Roman" w:cs="Times New Roman"/>
          <w:lang w:val="en-GB"/>
        </w:rPr>
        <w:t>2018; 19: 974– 983.</w:t>
      </w:r>
      <w:r w:rsidRPr="00067F17">
        <w:rPr>
          <w:rFonts w:ascii="Times New Roman" w:hAnsi="Times New Roman" w:cs="Times New Roman"/>
          <w:lang w:val="en-GB"/>
        </w:rPr>
        <w:t xml:space="preserve"> </w:t>
      </w:r>
    </w:p>
    <w:p w14:paraId="55D9BCA7"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lastRenderedPageBreak/>
        <w:t xml:space="preserve">Lange, R. &amp; Marshall, D. (2017). Ecologically relevant levels of multiple, common marine stressors suggest antagonistic effects. </w:t>
      </w:r>
      <w:r w:rsidRPr="00067F17">
        <w:rPr>
          <w:rFonts w:ascii="Times New Roman" w:hAnsi="Times New Roman" w:cs="Times New Roman"/>
          <w:i/>
          <w:iCs/>
          <w:lang w:val="en-GB"/>
        </w:rPr>
        <w:t>Scientific Reports</w:t>
      </w:r>
      <w:r w:rsidRPr="00067F17">
        <w:rPr>
          <w:rFonts w:ascii="Times New Roman" w:hAnsi="Times New Roman" w:cs="Times New Roman"/>
          <w:lang w:val="en-GB"/>
        </w:rPr>
        <w:t>, 7, 6281.</w:t>
      </w:r>
    </w:p>
    <w:p w14:paraId="1D274097"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Law, R., Plank, M.J. &amp; Kolding, J. (2016). Balanced exploitation and coexistence of interacting, size‐structured, fish species. </w:t>
      </w:r>
      <w:r w:rsidRPr="00067F17">
        <w:rPr>
          <w:rFonts w:ascii="Times New Roman" w:hAnsi="Times New Roman" w:cs="Times New Roman"/>
          <w:i/>
          <w:iCs/>
          <w:lang w:val="en-GB"/>
        </w:rPr>
        <w:t>Fish and Fisheries</w:t>
      </w:r>
      <w:r w:rsidRPr="00067F17">
        <w:rPr>
          <w:rFonts w:ascii="Times New Roman" w:hAnsi="Times New Roman" w:cs="Times New Roman"/>
          <w:lang w:val="en-GB"/>
        </w:rPr>
        <w:t>, 17, 281–302.</w:t>
      </w:r>
    </w:p>
    <w:p w14:paraId="05E5A63E"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Leuzinger, S., Luo, Y., Beier, C., Dieleman, W., Vicca, S. &amp; Körner, C. (2011). Do global change experiments overestimate impacts on terrestrial ecosystems? </w:t>
      </w:r>
      <w:r w:rsidRPr="00067F17">
        <w:rPr>
          <w:rFonts w:ascii="Times New Roman" w:hAnsi="Times New Roman" w:cs="Times New Roman"/>
          <w:i/>
          <w:iCs/>
          <w:lang w:val="en-GB"/>
        </w:rPr>
        <w:t>Trends in Ecology &amp; Evolution</w:t>
      </w:r>
      <w:r w:rsidRPr="00067F17">
        <w:rPr>
          <w:rFonts w:ascii="Times New Roman" w:hAnsi="Times New Roman" w:cs="Times New Roman"/>
          <w:lang w:val="en-GB"/>
        </w:rPr>
        <w:t>, 26, 236–241.</w:t>
      </w:r>
    </w:p>
    <w:p w14:paraId="562753A4"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López-Urrutia, Á. (2008). The metabolic theory of ecology and algal bloom formation. </w:t>
      </w:r>
      <w:r w:rsidRPr="00067F17">
        <w:rPr>
          <w:rFonts w:ascii="Times New Roman" w:hAnsi="Times New Roman" w:cs="Times New Roman"/>
          <w:i/>
          <w:iCs/>
          <w:lang w:val="en-GB"/>
        </w:rPr>
        <w:t>Limnology and Oceanography</w:t>
      </w:r>
      <w:r w:rsidRPr="00067F17">
        <w:rPr>
          <w:rFonts w:ascii="Times New Roman" w:hAnsi="Times New Roman" w:cs="Times New Roman"/>
          <w:lang w:val="en-GB"/>
        </w:rPr>
        <w:t>, 53, 2046–2047.</w:t>
      </w:r>
    </w:p>
    <w:p w14:paraId="3DC0A07B"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Macreadie, P.I., Baird, M.E., Trevathan-Tackett, S.M., Larkum, A.W.D. &amp; Ralph, P.J. (2014). Quantifying and modelling the carbon sequestration capacity of seagrass meadows–a critical assessment. </w:t>
      </w:r>
      <w:r w:rsidRPr="00067F17">
        <w:rPr>
          <w:rFonts w:ascii="Times New Roman" w:hAnsi="Times New Roman" w:cs="Times New Roman"/>
          <w:i/>
          <w:iCs/>
          <w:lang w:val="en-GB"/>
        </w:rPr>
        <w:t>Marine Pollution Bulletin</w:t>
      </w:r>
      <w:r w:rsidRPr="00067F17">
        <w:rPr>
          <w:rFonts w:ascii="Times New Roman" w:hAnsi="Times New Roman" w:cs="Times New Roman"/>
          <w:lang w:val="en-GB"/>
        </w:rPr>
        <w:t>, 83, 430–439.</w:t>
      </w:r>
    </w:p>
    <w:p w14:paraId="21D969B9"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Mantyka‐Pringle, C., Leston, L., Messmer, D., Asong, E., Bayne, E.M., Bortolotti, L.E.,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(2019). Antagonistic, synergistic and direct effects of land use and climate on Prairie wetland ecosystems: Ghosts of the past or present? </w:t>
      </w:r>
      <w:r w:rsidRPr="00067F17">
        <w:rPr>
          <w:rFonts w:ascii="Times New Roman" w:hAnsi="Times New Roman" w:cs="Times New Roman"/>
          <w:i/>
          <w:iCs/>
          <w:lang w:val="en-GB"/>
        </w:rPr>
        <w:t>Diversity and Distributions</w:t>
      </w:r>
      <w:r w:rsidRPr="00067F17">
        <w:rPr>
          <w:rFonts w:ascii="Times New Roman" w:hAnsi="Times New Roman" w:cs="Times New Roman"/>
          <w:lang w:val="en-GB"/>
        </w:rPr>
        <w:t>, 25, 1924–1940.</w:t>
      </w:r>
    </w:p>
    <w:p w14:paraId="2CB9AC49"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Muhling, B.A., Brodie, S., Smith, J.A., Tommasi, D., Gaitan, C.F., Hazen, E.L.,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(2020). Predictability of Species Distributions Deteriorates Under Novel Environmental Conditions in the California Current System. </w:t>
      </w:r>
      <w:r w:rsidRPr="00067F17">
        <w:rPr>
          <w:rFonts w:ascii="Times New Roman" w:hAnsi="Times New Roman" w:cs="Times New Roman"/>
          <w:i/>
          <w:iCs/>
          <w:lang w:val="en-GB"/>
        </w:rPr>
        <w:t>Frontiers in Marine Science</w:t>
      </w:r>
      <w:r w:rsidRPr="00067F17">
        <w:rPr>
          <w:rFonts w:ascii="Times New Roman" w:hAnsi="Times New Roman" w:cs="Times New Roman"/>
          <w:lang w:val="en-GB"/>
        </w:rPr>
        <w:t>, 7.</w:t>
      </w:r>
    </w:p>
    <w:p w14:paraId="6A132A55"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Murdoch, A., Mantyka-Pringle, C. &amp; Sharma, S. (2020). The interactive effects of climate change and land use on boreal stream fish communities. </w:t>
      </w:r>
      <w:r w:rsidRPr="00067F17">
        <w:rPr>
          <w:rFonts w:ascii="Times New Roman" w:hAnsi="Times New Roman" w:cs="Times New Roman"/>
          <w:i/>
          <w:iCs/>
          <w:lang w:val="en-GB"/>
        </w:rPr>
        <w:t>Science of The Total Environment</w:t>
      </w:r>
      <w:r w:rsidRPr="00067F17">
        <w:rPr>
          <w:rFonts w:ascii="Times New Roman" w:hAnsi="Times New Roman" w:cs="Times New Roman"/>
          <w:lang w:val="en-GB"/>
        </w:rPr>
        <w:t>, 700, 134518.</w:t>
      </w:r>
    </w:p>
    <w:p w14:paraId="7C4BF975"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O’Connor, M.I., Gilbert, B. &amp; Brown, C.J. (2011). Theoretical predictions for how temperature affects the dynamics of interacting herbivores and plants. </w:t>
      </w:r>
      <w:r w:rsidRPr="00067F17">
        <w:rPr>
          <w:rFonts w:ascii="Times New Roman" w:hAnsi="Times New Roman" w:cs="Times New Roman"/>
          <w:i/>
          <w:iCs/>
          <w:lang w:val="en-GB"/>
        </w:rPr>
        <w:t>The American Naturalist</w:t>
      </w:r>
      <w:r w:rsidRPr="00067F17">
        <w:rPr>
          <w:rFonts w:ascii="Times New Roman" w:hAnsi="Times New Roman" w:cs="Times New Roman"/>
          <w:lang w:val="en-GB"/>
        </w:rPr>
        <w:t>, 178, 626–638.</w:t>
      </w:r>
    </w:p>
    <w:p w14:paraId="09AE0401"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Orr, J.A., Vinebrooke, R.D., Jackson, M.C., Kroeker, K.J., Kordas, R.L., Mantyka-Pringle, C.,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(2020). Towards a unified study of multiple stressors: divisions and common goals across research disciplines. </w:t>
      </w:r>
      <w:r w:rsidRPr="00067F17">
        <w:rPr>
          <w:rFonts w:ascii="Times New Roman" w:hAnsi="Times New Roman" w:cs="Times New Roman"/>
          <w:i/>
          <w:iCs/>
          <w:lang w:val="en-GB"/>
        </w:rPr>
        <w:t>Proceedings of the Royal Society B</w:t>
      </w:r>
      <w:r w:rsidRPr="00067F17">
        <w:rPr>
          <w:rFonts w:ascii="Times New Roman" w:hAnsi="Times New Roman" w:cs="Times New Roman"/>
          <w:lang w:val="en-GB"/>
        </w:rPr>
        <w:t>, 287, 20200421.</w:t>
      </w:r>
    </w:p>
    <w:p w14:paraId="73DC4FA2"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Ostrowski, A., Connolly, R.M. &amp; Sievers, M. (2021). Evaluating multiple stressor research in coastal wetlands: A systematic review. </w:t>
      </w:r>
      <w:r w:rsidRPr="00067F17">
        <w:rPr>
          <w:rFonts w:ascii="Times New Roman" w:hAnsi="Times New Roman" w:cs="Times New Roman"/>
          <w:i/>
          <w:iCs/>
          <w:lang w:val="en-GB"/>
        </w:rPr>
        <w:t>Marine Environmental Research</w:t>
      </w:r>
      <w:r w:rsidRPr="00067F17">
        <w:rPr>
          <w:rFonts w:ascii="Times New Roman" w:hAnsi="Times New Roman" w:cs="Times New Roman"/>
          <w:lang w:val="en-GB"/>
        </w:rPr>
        <w:t>, 105239.</w:t>
      </w:r>
    </w:p>
    <w:p w14:paraId="65E7FFAC"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Piggott, J.J., Townsend, C.R. &amp; Matthaei, C.D. (2015). Reconceptualizing synergism and antagonism among multiple stressors. </w:t>
      </w:r>
      <w:r w:rsidRPr="00067F17">
        <w:rPr>
          <w:rFonts w:ascii="Times New Roman" w:hAnsi="Times New Roman" w:cs="Times New Roman"/>
          <w:i/>
          <w:iCs/>
          <w:lang w:val="en-GB"/>
        </w:rPr>
        <w:t>Ecology and Evolution</w:t>
      </w:r>
      <w:r w:rsidRPr="00067F17">
        <w:rPr>
          <w:rFonts w:ascii="Times New Roman" w:hAnsi="Times New Roman" w:cs="Times New Roman"/>
          <w:lang w:val="en-GB"/>
        </w:rPr>
        <w:t>, 5, 1538–1547.</w:t>
      </w:r>
    </w:p>
    <w:p w14:paraId="10485336"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lastRenderedPageBreak/>
        <w:t xml:space="preserve">Roberts, D.G. &amp; Moriarty, D.J.W. (1987). Lacunal gas discharge as a measure of productivity in the seagrasses Zostera capricorni, Cymodocea serrulata and Syringodium isoetifolium. </w:t>
      </w:r>
      <w:r w:rsidRPr="00067F17">
        <w:rPr>
          <w:rFonts w:ascii="Times New Roman" w:hAnsi="Times New Roman" w:cs="Times New Roman"/>
          <w:i/>
          <w:iCs/>
          <w:lang w:val="en-GB"/>
        </w:rPr>
        <w:t>Aquatic Botany</w:t>
      </w:r>
      <w:r w:rsidRPr="00067F17">
        <w:rPr>
          <w:rFonts w:ascii="Times New Roman" w:hAnsi="Times New Roman" w:cs="Times New Roman"/>
          <w:lang w:val="en-GB"/>
        </w:rPr>
        <w:t>, 28, 143–160.</w:t>
      </w:r>
    </w:p>
    <w:p w14:paraId="41ACFD68"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Saunders, M.I., Atkinson, S., Klein, C.J., Weber, T. &amp; Possingham, H.P. (2017). Increased sediment loads cause non-linear decreases in seagrass suitable habitat extent. </w:t>
      </w:r>
      <w:r w:rsidRPr="00067F17">
        <w:rPr>
          <w:rFonts w:ascii="Times New Roman" w:hAnsi="Times New Roman" w:cs="Times New Roman"/>
          <w:i/>
          <w:iCs/>
          <w:lang w:val="en-GB"/>
        </w:rPr>
        <w:t>PLoS One</w:t>
      </w:r>
      <w:r w:rsidRPr="00067F17">
        <w:rPr>
          <w:rFonts w:ascii="Times New Roman" w:hAnsi="Times New Roman" w:cs="Times New Roman"/>
          <w:lang w:val="en-GB"/>
        </w:rPr>
        <w:t>, 12, e0187284.</w:t>
      </w:r>
    </w:p>
    <w:p w14:paraId="248260DD"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Schäfer, R.B. &amp; Piggott, J.J. (2018). Advancing understanding and prediction in multiple stressor research through a mechanistic basis for null models. </w:t>
      </w:r>
      <w:r w:rsidRPr="00067F17">
        <w:rPr>
          <w:rFonts w:ascii="Times New Roman" w:hAnsi="Times New Roman" w:cs="Times New Roman"/>
          <w:i/>
          <w:iCs/>
          <w:lang w:val="en-GB"/>
        </w:rPr>
        <w:t>Global Change Biology</w:t>
      </w:r>
      <w:r w:rsidRPr="00067F17">
        <w:rPr>
          <w:rFonts w:ascii="Times New Roman" w:hAnsi="Times New Roman" w:cs="Times New Roman"/>
          <w:lang w:val="en-GB"/>
        </w:rPr>
        <w:t>, 24, 1817–1826.</w:t>
      </w:r>
    </w:p>
    <w:p w14:paraId="38CACF35"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Stockbridge, J., Jones, A.R. &amp; Gillanders, B.M. (2020). A meta-analysis of multiple stressors on seagrasses in the context of marine spatial cumulative impacts assessment. </w:t>
      </w:r>
      <w:r w:rsidRPr="00067F17">
        <w:rPr>
          <w:rFonts w:ascii="Times New Roman" w:hAnsi="Times New Roman" w:cs="Times New Roman"/>
          <w:i/>
          <w:iCs/>
          <w:lang w:val="en-GB"/>
        </w:rPr>
        <w:t>Scientific Reports</w:t>
      </w:r>
      <w:r w:rsidRPr="00067F17">
        <w:rPr>
          <w:rFonts w:ascii="Times New Roman" w:hAnsi="Times New Roman" w:cs="Times New Roman"/>
          <w:lang w:val="en-GB"/>
        </w:rPr>
        <w:t>, 10, 11934.</w:t>
      </w:r>
    </w:p>
    <w:p w14:paraId="577C04AF" w14:textId="013CD24A"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Tekin, E., Diamant, E.S., Cruz‐Loya, M., Enriquez, V., Singh, N., Savage, V.M.,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(2020). Using a newly introduced framework to measure ecological stressor interactions. </w:t>
      </w:r>
      <w:r w:rsidRPr="00067F17">
        <w:rPr>
          <w:rFonts w:ascii="Times New Roman" w:hAnsi="Times New Roman" w:cs="Times New Roman"/>
          <w:i/>
          <w:iCs/>
          <w:lang w:val="en-GB"/>
        </w:rPr>
        <w:t xml:space="preserve">Ecology </w:t>
      </w:r>
      <w:r w:rsidR="00435715">
        <w:rPr>
          <w:rFonts w:ascii="Times New Roman" w:hAnsi="Times New Roman" w:cs="Times New Roman"/>
          <w:i/>
          <w:iCs/>
          <w:lang w:val="en-GB"/>
        </w:rPr>
        <w:t>L</w:t>
      </w:r>
      <w:r w:rsidRPr="00067F17">
        <w:rPr>
          <w:rFonts w:ascii="Times New Roman" w:hAnsi="Times New Roman" w:cs="Times New Roman"/>
          <w:i/>
          <w:iCs/>
          <w:lang w:val="en-GB"/>
        </w:rPr>
        <w:t>etters</w:t>
      </w:r>
      <w:r w:rsidRPr="00067F17">
        <w:rPr>
          <w:rFonts w:ascii="Times New Roman" w:hAnsi="Times New Roman" w:cs="Times New Roman"/>
          <w:lang w:val="en-GB"/>
        </w:rPr>
        <w:t>, 23, 1391–1403.</w:t>
      </w:r>
    </w:p>
    <w:p w14:paraId="4BCCA502"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Thompson, P.L., MacLennan, M.M. &amp; Vinebrooke, R.D. (2018). Species interactions cause non-additive effects of multiple environmental stressors on communities. </w:t>
      </w:r>
      <w:r w:rsidRPr="00067F17">
        <w:rPr>
          <w:rFonts w:ascii="Times New Roman" w:hAnsi="Times New Roman" w:cs="Times New Roman"/>
          <w:i/>
          <w:iCs/>
          <w:lang w:val="en-GB"/>
        </w:rPr>
        <w:t>Ecosphere</w:t>
      </w:r>
      <w:r w:rsidRPr="00067F17">
        <w:rPr>
          <w:rFonts w:ascii="Times New Roman" w:hAnsi="Times New Roman" w:cs="Times New Roman"/>
          <w:lang w:val="en-GB"/>
        </w:rPr>
        <w:t>, 9, e02518.</w:t>
      </w:r>
    </w:p>
    <w:p w14:paraId="04E32C1A"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Thomson, J.A., Burkholder, D.A., Heithaus, M.R., Fourqurean, J.W., Fraser, M.W., Statton, J.,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(2015). Extreme temperatures, foundation species, and abrupt ecosystem change: an example from an iconic seagrass ecosystem. </w:t>
      </w:r>
      <w:r w:rsidRPr="00067F17">
        <w:rPr>
          <w:rFonts w:ascii="Times New Roman" w:hAnsi="Times New Roman" w:cs="Times New Roman"/>
          <w:i/>
          <w:iCs/>
          <w:lang w:val="en-GB"/>
        </w:rPr>
        <w:t>Global Change Biology</w:t>
      </w:r>
      <w:r w:rsidRPr="00067F17">
        <w:rPr>
          <w:rFonts w:ascii="Times New Roman" w:hAnsi="Times New Roman" w:cs="Times New Roman"/>
          <w:lang w:val="en-GB"/>
        </w:rPr>
        <w:t>, 21, 1463–1474.</w:t>
      </w:r>
    </w:p>
    <w:p w14:paraId="1A1F83EA" w14:textId="783AA5F5" w:rsidR="007E039C" w:rsidRPr="00067F17" w:rsidRDefault="007E039C" w:rsidP="00067F17">
      <w:pPr>
        <w:pStyle w:val="Bibliography"/>
        <w:spacing w:line="480" w:lineRule="auto"/>
        <w:rPr>
          <w:rFonts w:ascii="Times New Roman" w:hAnsi="Times New Roman" w:cs="Times New Roman"/>
          <w:i/>
          <w:iCs/>
          <w:lang w:val="en-GB"/>
        </w:rPr>
      </w:pPr>
      <w:r w:rsidRPr="00067F17">
        <w:rPr>
          <w:rFonts w:ascii="Times New Roman" w:hAnsi="Times New Roman" w:cs="Times New Roman"/>
          <w:lang w:val="en-GB"/>
        </w:rPr>
        <w:t xml:space="preserve">Tonkin, J.D., Poff, N.L., Bond, N.R., Horne, A., Merritt, D.M., Reynolds, L.V.,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(2019). Prepare river ecosystems for an uncertain future.</w:t>
      </w:r>
      <w:r w:rsidR="0071652A" w:rsidRPr="00067F17">
        <w:rPr>
          <w:rFonts w:ascii="Times New Roman" w:hAnsi="Times New Roman" w:cs="Times New Roman"/>
          <w:lang w:val="en-GB"/>
        </w:rPr>
        <w:t xml:space="preserve"> </w:t>
      </w:r>
      <w:r w:rsidR="0071652A" w:rsidRPr="00067F17">
        <w:rPr>
          <w:rFonts w:ascii="Times New Roman" w:hAnsi="Times New Roman" w:cs="Times New Roman"/>
          <w:i/>
          <w:iCs/>
          <w:lang w:val="en-GB"/>
        </w:rPr>
        <w:t xml:space="preserve">Nature, </w:t>
      </w:r>
      <w:r w:rsidR="0071652A" w:rsidRPr="00067F17">
        <w:rPr>
          <w:rFonts w:ascii="Times New Roman" w:hAnsi="Times New Roman" w:cs="Times New Roman"/>
          <w:lang w:val="en-GB"/>
        </w:rPr>
        <w:t>572,32</w:t>
      </w:r>
      <w:r w:rsidR="0071652A" w:rsidRPr="00067F17">
        <w:rPr>
          <w:rFonts w:ascii="Times New Roman" w:hAnsi="Times New Roman" w:cs="Times New Roman"/>
          <w:i/>
          <w:iCs/>
          <w:lang w:val="en-GB"/>
        </w:rPr>
        <w:t>.</w:t>
      </w:r>
    </w:p>
    <w:p w14:paraId="461470C3" w14:textId="790887BA"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Turschwell, M.P., Connolly, R.M., Dunic, J.C., Sievers, M., Buelow, C.A., Pearson, R.M.,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(2021). Anthropogenic pressures and life history predict trajectories of seagrass meadow extent at a global scale. </w:t>
      </w:r>
      <w:r w:rsidRPr="00067F17">
        <w:rPr>
          <w:rFonts w:ascii="Times New Roman" w:hAnsi="Times New Roman" w:cs="Times New Roman"/>
          <w:i/>
          <w:iCs/>
          <w:lang w:val="en-GB"/>
        </w:rPr>
        <w:t>Proc</w:t>
      </w:r>
      <w:r w:rsidR="00435715">
        <w:rPr>
          <w:rFonts w:ascii="Times New Roman" w:hAnsi="Times New Roman" w:cs="Times New Roman"/>
          <w:i/>
          <w:iCs/>
          <w:lang w:val="en-GB"/>
        </w:rPr>
        <w:t>eedings of the</w:t>
      </w:r>
      <w:r w:rsidRPr="00067F17">
        <w:rPr>
          <w:rFonts w:ascii="Times New Roman" w:hAnsi="Times New Roman" w:cs="Times New Roman"/>
          <w:i/>
          <w:iCs/>
          <w:lang w:val="en-GB"/>
        </w:rPr>
        <w:t xml:space="preserve"> Nat</w:t>
      </w:r>
      <w:r w:rsidR="00435715">
        <w:rPr>
          <w:rFonts w:ascii="Times New Roman" w:hAnsi="Times New Roman" w:cs="Times New Roman"/>
          <w:i/>
          <w:iCs/>
          <w:lang w:val="en-GB"/>
        </w:rPr>
        <w:t>iona</w:t>
      </w:r>
      <w:r w:rsidRPr="00067F17">
        <w:rPr>
          <w:rFonts w:ascii="Times New Roman" w:hAnsi="Times New Roman" w:cs="Times New Roman"/>
          <w:i/>
          <w:iCs/>
          <w:lang w:val="en-GB"/>
        </w:rPr>
        <w:t>l Acad</w:t>
      </w:r>
      <w:r w:rsidR="00435715">
        <w:rPr>
          <w:rFonts w:ascii="Times New Roman" w:hAnsi="Times New Roman" w:cs="Times New Roman"/>
          <w:i/>
          <w:iCs/>
          <w:lang w:val="en-GB"/>
        </w:rPr>
        <w:t>emy of</w:t>
      </w:r>
      <w:r w:rsidRPr="00067F17">
        <w:rPr>
          <w:rFonts w:ascii="Times New Roman" w:hAnsi="Times New Roman" w:cs="Times New Roman"/>
          <w:i/>
          <w:iCs/>
          <w:lang w:val="en-GB"/>
        </w:rPr>
        <w:t xml:space="preserve"> Sci</w:t>
      </w:r>
      <w:r w:rsidR="00435715">
        <w:rPr>
          <w:rFonts w:ascii="Times New Roman" w:hAnsi="Times New Roman" w:cs="Times New Roman"/>
          <w:i/>
          <w:iCs/>
          <w:lang w:val="en-GB"/>
        </w:rPr>
        <w:t>ences</w:t>
      </w:r>
      <w:r w:rsidRPr="00067F17">
        <w:rPr>
          <w:rFonts w:ascii="Times New Roman" w:hAnsi="Times New Roman" w:cs="Times New Roman"/>
          <w:lang w:val="en-GB"/>
        </w:rPr>
        <w:t>, 118, e2110802118.</w:t>
      </w:r>
    </w:p>
    <w:p w14:paraId="1936D0FE"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Unsworth, R.K.F., Nordlund, L.M. &amp; Cullen-Unsworth, L.C. (2019). Seagrass meadows support global fisheries production. </w:t>
      </w:r>
      <w:r w:rsidRPr="00067F17">
        <w:rPr>
          <w:rFonts w:ascii="Times New Roman" w:hAnsi="Times New Roman" w:cs="Times New Roman"/>
          <w:i/>
          <w:iCs/>
          <w:lang w:val="en-GB"/>
        </w:rPr>
        <w:t>Conservation Letters</w:t>
      </w:r>
      <w:r w:rsidRPr="00067F17">
        <w:rPr>
          <w:rFonts w:ascii="Times New Roman" w:hAnsi="Times New Roman" w:cs="Times New Roman"/>
          <w:lang w:val="en-GB"/>
        </w:rPr>
        <w:t>, 12, e12566.</w:t>
      </w:r>
    </w:p>
    <w:p w14:paraId="66FC662E" w14:textId="77777777" w:rsidR="007E039C" w:rsidRPr="00067F17" w:rsidRDefault="007E039C" w:rsidP="00067F17">
      <w:pPr>
        <w:pStyle w:val="Bibliography"/>
        <w:spacing w:line="480" w:lineRule="auto"/>
        <w:rPr>
          <w:rFonts w:ascii="Times New Roman" w:hAnsi="Times New Roman" w:cs="Times New Roman"/>
          <w:lang w:val="en-GB"/>
        </w:rPr>
      </w:pPr>
      <w:r w:rsidRPr="00067F17">
        <w:rPr>
          <w:rFonts w:ascii="Times New Roman" w:hAnsi="Times New Roman" w:cs="Times New Roman"/>
          <w:lang w:val="en-GB"/>
        </w:rPr>
        <w:t xml:space="preserve">Yan, W. &amp; Hunt, L.A. (1999). An equation for modelling the temperature response of plants using only the cardinal temperatures. </w:t>
      </w:r>
      <w:r w:rsidRPr="00067F17">
        <w:rPr>
          <w:rFonts w:ascii="Times New Roman" w:hAnsi="Times New Roman" w:cs="Times New Roman"/>
          <w:i/>
          <w:iCs/>
          <w:lang w:val="en-GB"/>
        </w:rPr>
        <w:t>Annals of Botany</w:t>
      </w:r>
      <w:r w:rsidRPr="00067F17">
        <w:rPr>
          <w:rFonts w:ascii="Times New Roman" w:hAnsi="Times New Roman" w:cs="Times New Roman"/>
          <w:lang w:val="en-GB"/>
        </w:rPr>
        <w:t>, 84, 607–614.</w:t>
      </w:r>
    </w:p>
    <w:p w14:paraId="1A9986BF" w14:textId="4337AEC4" w:rsidR="006E30F8" w:rsidRDefault="00C303EA" w:rsidP="00067F17">
      <w:pPr>
        <w:spacing w:after="240" w:line="480" w:lineRule="auto"/>
        <w:rPr>
          <w:rFonts w:ascii="Times New Roman" w:hAnsi="Times New Roman" w:cs="Times New Roman"/>
        </w:rPr>
      </w:pPr>
      <w:r w:rsidRPr="00067F17">
        <w:rPr>
          <w:rFonts w:ascii="Times New Roman" w:hAnsi="Times New Roman" w:cs="Times New Roman"/>
        </w:rPr>
        <w:fldChar w:fldCharType="end"/>
      </w:r>
    </w:p>
    <w:p w14:paraId="4A38775C" w14:textId="2DF7D8CE" w:rsidR="00B11E26" w:rsidRDefault="00B11E26" w:rsidP="00067F17">
      <w:pPr>
        <w:spacing w:after="240" w:line="480" w:lineRule="auto"/>
        <w:rPr>
          <w:rFonts w:ascii="Times New Roman" w:hAnsi="Times New Roman" w:cs="Times New Roman"/>
        </w:rPr>
      </w:pPr>
    </w:p>
    <w:p w14:paraId="18452178" w14:textId="77777777" w:rsidR="00B11E26" w:rsidRPr="00067F17" w:rsidRDefault="00B11E26" w:rsidP="00067F17">
      <w:pPr>
        <w:spacing w:after="240" w:line="480" w:lineRule="auto"/>
        <w:rPr>
          <w:rFonts w:ascii="Times New Roman" w:hAnsi="Times New Roman" w:cs="Times New Roman"/>
        </w:rPr>
      </w:pPr>
    </w:p>
    <w:p w14:paraId="279F4123" w14:textId="2DE7B70B" w:rsidR="00B9405E" w:rsidRPr="00F51B51" w:rsidRDefault="00067F17" w:rsidP="0000786D">
      <w:pPr>
        <w:spacing w:after="240" w:line="480" w:lineRule="auto"/>
        <w:rPr>
          <w:rFonts w:ascii="Times New Roman" w:hAnsi="Times New Roman" w:cs="Times New Roman"/>
          <w:b/>
          <w:bCs/>
          <w:sz w:val="28"/>
          <w:szCs w:val="28"/>
        </w:rPr>
      </w:pPr>
      <w:r w:rsidRPr="00F51B51">
        <w:rPr>
          <w:rFonts w:ascii="Times New Roman" w:hAnsi="Times New Roman" w:cs="Times New Roman"/>
          <w:b/>
          <w:bCs/>
          <w:sz w:val="28"/>
          <w:szCs w:val="28"/>
        </w:rPr>
        <w:lastRenderedPageBreak/>
        <w:t xml:space="preserve">Tables </w:t>
      </w:r>
    </w:p>
    <w:p w14:paraId="23929423" w14:textId="77777777" w:rsidR="00B9405E" w:rsidRPr="00067F17" w:rsidRDefault="00B9405E" w:rsidP="00067F17">
      <w:pPr>
        <w:spacing w:after="0" w:line="480" w:lineRule="auto"/>
        <w:rPr>
          <w:rFonts w:ascii="Times New Roman" w:hAnsi="Times New Roman" w:cs="Times New Roman"/>
          <w:sz w:val="24"/>
          <w:szCs w:val="28"/>
        </w:rPr>
      </w:pPr>
      <w:r w:rsidRPr="00067F17">
        <w:rPr>
          <w:rFonts w:ascii="Times New Roman" w:hAnsi="Times New Roman" w:cs="Times New Roman"/>
          <w:b/>
          <w:sz w:val="24"/>
          <w:szCs w:val="28"/>
        </w:rPr>
        <w:t>Table 1.</w:t>
      </w:r>
      <w:r w:rsidRPr="00067F17">
        <w:rPr>
          <w:rFonts w:ascii="Times New Roman" w:hAnsi="Times New Roman" w:cs="Times New Roman"/>
          <w:sz w:val="24"/>
          <w:szCs w:val="28"/>
        </w:rPr>
        <w:t xml:space="preserve"> Parameters used in the model. Values in brackets indicate range of values tested in sensitivity analyses</w:t>
      </w:r>
    </w:p>
    <w:tbl>
      <w:tblPr>
        <w:tblStyle w:val="GridTable1Light-Accent3"/>
        <w:tblW w:w="10330" w:type="dxa"/>
        <w:tblLayout w:type="fixed"/>
        <w:tblLook w:val="04A0" w:firstRow="1" w:lastRow="0" w:firstColumn="1" w:lastColumn="0" w:noHBand="0" w:noVBand="1"/>
      </w:tblPr>
      <w:tblGrid>
        <w:gridCol w:w="1182"/>
        <w:gridCol w:w="2243"/>
        <w:gridCol w:w="1571"/>
        <w:gridCol w:w="1899"/>
        <w:gridCol w:w="1362"/>
        <w:gridCol w:w="2073"/>
      </w:tblGrid>
      <w:tr w:rsidR="00B9405E" w:rsidRPr="00067F17" w14:paraId="4AB0A05A" w14:textId="77777777" w:rsidTr="00030197">
        <w:trPr>
          <w:cnfStyle w:val="100000000000" w:firstRow="1" w:lastRow="0" w:firstColumn="0" w:lastColumn="0" w:oddVBand="0" w:evenVBand="0" w:oddHBand="0" w:evenHBand="0" w:firstRowFirstColumn="0" w:firstRowLastColumn="0" w:lastRowFirstColumn="0" w:lastRowLastColumn="0"/>
          <w:trHeight w:val="102"/>
        </w:trPr>
        <w:tc>
          <w:tcPr>
            <w:cnfStyle w:val="001000000000" w:firstRow="0" w:lastRow="0" w:firstColumn="1" w:lastColumn="0" w:oddVBand="0" w:evenVBand="0" w:oddHBand="0" w:evenHBand="0" w:firstRowFirstColumn="0" w:firstRowLastColumn="0" w:lastRowFirstColumn="0" w:lastRowLastColumn="0"/>
            <w:tcW w:w="1182" w:type="dxa"/>
            <w:tcBorders>
              <w:bottom w:val="single" w:sz="12" w:space="0" w:color="C9C9C9" w:themeColor="accent3" w:themeTint="99"/>
            </w:tcBorders>
          </w:tcPr>
          <w:p w14:paraId="4949D3F0" w14:textId="77777777" w:rsidR="00B9405E" w:rsidRPr="00067F17" w:rsidRDefault="00B9405E" w:rsidP="00067F17">
            <w:pPr>
              <w:spacing w:after="0" w:line="480" w:lineRule="auto"/>
              <w:contextualSpacing/>
              <w:rPr>
                <w:rFonts w:ascii="Times New Roman" w:eastAsiaTheme="minorEastAsia" w:hAnsi="Times New Roman" w:cs="Times New Roman"/>
              </w:rPr>
            </w:pPr>
            <w:r w:rsidRPr="00067F17">
              <w:rPr>
                <w:rFonts w:ascii="Times New Roman" w:eastAsiaTheme="minorEastAsia" w:hAnsi="Times New Roman" w:cs="Times New Roman"/>
              </w:rPr>
              <w:t xml:space="preserve">Parameter </w:t>
            </w:r>
          </w:p>
        </w:tc>
        <w:tc>
          <w:tcPr>
            <w:tcW w:w="2243" w:type="dxa"/>
            <w:tcBorders>
              <w:bottom w:val="single" w:sz="12" w:space="0" w:color="C9C9C9" w:themeColor="accent3" w:themeTint="99"/>
            </w:tcBorders>
          </w:tcPr>
          <w:p w14:paraId="30547422" w14:textId="77777777" w:rsidR="00B9405E" w:rsidRPr="00067F17" w:rsidRDefault="00B9405E" w:rsidP="00067F17">
            <w:pPr>
              <w:spacing w:after="0" w:line="480" w:lineRule="auto"/>
              <w:contextualSpacing/>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 xml:space="preserve">Definition </w:t>
            </w:r>
          </w:p>
        </w:tc>
        <w:tc>
          <w:tcPr>
            <w:tcW w:w="1571" w:type="dxa"/>
            <w:tcBorders>
              <w:bottom w:val="single" w:sz="12" w:space="0" w:color="C9C9C9" w:themeColor="accent3" w:themeTint="99"/>
            </w:tcBorders>
          </w:tcPr>
          <w:p w14:paraId="32F7FCF1" w14:textId="77777777" w:rsidR="00B9405E" w:rsidRPr="00067F17" w:rsidRDefault="00B9405E" w:rsidP="00067F17">
            <w:pPr>
              <w:spacing w:after="0" w:line="480" w:lineRule="auto"/>
              <w:contextualSpacing/>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 xml:space="preserve">Value </w:t>
            </w:r>
          </w:p>
        </w:tc>
        <w:tc>
          <w:tcPr>
            <w:tcW w:w="1899" w:type="dxa"/>
            <w:tcBorders>
              <w:bottom w:val="single" w:sz="12" w:space="0" w:color="C9C9C9" w:themeColor="accent3" w:themeTint="99"/>
            </w:tcBorders>
          </w:tcPr>
          <w:p w14:paraId="6EAF730E" w14:textId="77777777" w:rsidR="00B9405E" w:rsidRPr="00067F17" w:rsidRDefault="00B9405E" w:rsidP="00067F17">
            <w:pPr>
              <w:spacing w:after="0" w:line="480" w:lineRule="auto"/>
              <w:contextualSpacing/>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 xml:space="preserve">Species </w:t>
            </w:r>
          </w:p>
        </w:tc>
        <w:tc>
          <w:tcPr>
            <w:tcW w:w="1362" w:type="dxa"/>
            <w:tcBorders>
              <w:bottom w:val="single" w:sz="12" w:space="0" w:color="C9C9C9" w:themeColor="accent3" w:themeTint="99"/>
            </w:tcBorders>
          </w:tcPr>
          <w:p w14:paraId="5BDDC131" w14:textId="77777777" w:rsidR="00B9405E" w:rsidRPr="00067F17" w:rsidRDefault="00B9405E" w:rsidP="00067F17">
            <w:pPr>
              <w:spacing w:after="0" w:line="480" w:lineRule="auto"/>
              <w:contextualSpacing/>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 xml:space="preserve">Units </w:t>
            </w:r>
          </w:p>
        </w:tc>
        <w:tc>
          <w:tcPr>
            <w:tcW w:w="2073" w:type="dxa"/>
            <w:tcBorders>
              <w:bottom w:val="single" w:sz="12" w:space="0" w:color="C9C9C9" w:themeColor="accent3" w:themeTint="99"/>
            </w:tcBorders>
          </w:tcPr>
          <w:p w14:paraId="65495E39" w14:textId="77777777" w:rsidR="00B9405E" w:rsidRPr="00067F17" w:rsidRDefault="00B9405E" w:rsidP="00067F17">
            <w:pPr>
              <w:spacing w:after="0" w:line="480" w:lineRule="auto"/>
              <w:contextualSpacing/>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Reference</w:t>
            </w:r>
          </w:p>
        </w:tc>
      </w:tr>
      <w:tr w:rsidR="00B9405E" w:rsidRPr="00067F17" w14:paraId="2C3D3DA4" w14:textId="77777777" w:rsidTr="00030197">
        <w:trPr>
          <w:trHeight w:val="102"/>
        </w:trPr>
        <w:tc>
          <w:tcPr>
            <w:cnfStyle w:val="001000000000" w:firstRow="0" w:lastRow="0" w:firstColumn="1" w:lastColumn="0" w:oddVBand="0" w:evenVBand="0" w:oddHBand="0" w:evenHBand="0" w:firstRowFirstColumn="0" w:firstRowLastColumn="0" w:lastRowFirstColumn="0" w:lastRowLastColumn="0"/>
            <w:tcW w:w="1182" w:type="dxa"/>
          </w:tcPr>
          <w:p w14:paraId="750468E5" w14:textId="77777777" w:rsidR="00B9405E" w:rsidRPr="00067F17" w:rsidRDefault="00B9405E" w:rsidP="00067F17">
            <w:pPr>
              <w:spacing w:after="0" w:line="480" w:lineRule="auto"/>
              <w:contextualSpacing/>
              <w:jc w:val="center"/>
              <w:rPr>
                <w:rFonts w:ascii="Times New Roman" w:eastAsia="Calibri" w:hAnsi="Times New Roman" w:cs="Times New Roman"/>
              </w:rPr>
            </w:pPr>
            <m:oMathPara>
              <m:oMathParaPr>
                <m:jc m:val="center"/>
              </m:oMathParaPr>
              <m:oMath>
                <m:sSub>
                  <m:sSubPr>
                    <m:ctrlPr>
                      <w:rPr>
                        <w:rFonts w:ascii="Cambria Math" w:hAnsi="Cambria Math" w:cs="Times New Roman"/>
                      </w:rPr>
                    </m:ctrlPr>
                  </m:sSubPr>
                  <m:e>
                    <m:r>
                      <m:rPr>
                        <m:sty m:val="bi"/>
                      </m:rPr>
                      <w:rPr>
                        <w:rFonts w:ascii="Cambria Math" w:hAnsi="Cambria Math" w:cs="Times New Roman"/>
                      </w:rPr>
                      <m:t>T</m:t>
                    </m:r>
                  </m:e>
                  <m:sub>
                    <m:r>
                      <m:rPr>
                        <m:sty m:val="bi"/>
                      </m:rPr>
                      <w:rPr>
                        <w:rFonts w:ascii="Cambria Math" w:hAnsi="Cambria Math" w:cs="Times New Roman"/>
                      </w:rPr>
                      <m:t>max</m:t>
                    </m:r>
                  </m:sub>
                </m:sSub>
              </m:oMath>
            </m:oMathPara>
          </w:p>
        </w:tc>
        <w:tc>
          <w:tcPr>
            <w:tcW w:w="2243" w:type="dxa"/>
          </w:tcPr>
          <w:p w14:paraId="45390EFB"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Maximum temperature for photosynthesis</w:t>
            </w:r>
          </w:p>
          <w:p w14:paraId="39007B57"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p>
        </w:tc>
        <w:tc>
          <w:tcPr>
            <w:tcW w:w="1571" w:type="dxa"/>
          </w:tcPr>
          <w:p w14:paraId="62888F5F"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44.5 (35–50)</w:t>
            </w:r>
          </w:p>
        </w:tc>
        <w:tc>
          <w:tcPr>
            <w:tcW w:w="1899" w:type="dxa"/>
          </w:tcPr>
          <w:p w14:paraId="2BF11664"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roofErr w:type="spellStart"/>
            <w:r w:rsidRPr="00067F17">
              <w:rPr>
                <w:rFonts w:ascii="Times New Roman" w:eastAsiaTheme="minorEastAsia" w:hAnsi="Times New Roman" w:cs="Times New Roman"/>
                <w:i/>
              </w:rPr>
              <w:t>Halodule</w:t>
            </w:r>
            <w:proofErr w:type="spellEnd"/>
            <w:r w:rsidRPr="00067F17">
              <w:rPr>
                <w:rFonts w:ascii="Times New Roman" w:eastAsiaTheme="minorEastAsia" w:hAnsi="Times New Roman" w:cs="Times New Roman"/>
                <w:i/>
              </w:rPr>
              <w:t xml:space="preserve"> </w:t>
            </w:r>
            <w:proofErr w:type="spellStart"/>
            <w:r w:rsidRPr="00067F17">
              <w:rPr>
                <w:rFonts w:ascii="Times New Roman" w:eastAsiaTheme="minorEastAsia" w:hAnsi="Times New Roman" w:cs="Times New Roman"/>
                <w:i/>
              </w:rPr>
              <w:t>uninervis</w:t>
            </w:r>
            <w:proofErr w:type="spellEnd"/>
          </w:p>
        </w:tc>
        <w:tc>
          <w:tcPr>
            <w:tcW w:w="1362" w:type="dxa"/>
          </w:tcPr>
          <w:p w14:paraId="5AF4BCDD"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°C</w:t>
            </w:r>
          </w:p>
        </w:tc>
        <w:tc>
          <w:tcPr>
            <w:tcW w:w="2073" w:type="dxa"/>
          </w:tcPr>
          <w:p w14:paraId="79FE4F83"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067F17">
              <w:rPr>
                <w:rFonts w:ascii="Times New Roman" w:hAnsi="Times New Roman" w:cs="Times New Roman"/>
              </w:rPr>
              <w:fldChar w:fldCharType="begin"/>
            </w:r>
            <w:r w:rsidRPr="00067F17">
              <w:rPr>
                <w:rFonts w:ascii="Times New Roman" w:eastAsia="Calibri" w:hAnsi="Times New Roman" w:cs="Times New Roman"/>
              </w:rPr>
              <w:instrText xml:space="preserve"> ADDIN ZOTERO_ITEM CSL_CITATION {"citationID":"3F0vr31V","properties":{"formattedCitation":"(Adams {\\i{}et al.} 2017)","plainCitation":"(Adams et al. 2017)","noteIndex":0},"citationItems":[{"id":1410,"uris":["http://zotero.org/users/local/UeixlejD/items/RDBSA4N2"],"uri":["http://zotero.org/users/local/UeixlejD/items/RDBSA4N2"],"itemData":{"id":1410,"type":"article-journal","container-title":"Scientific Reports","ISSN":"2045-2322","page":"39930","title":"Model fit versus biological relevance: Evaluating photosynthesis-temperature models for three tropical seagrass species","volume":"7","author":[{"family":"Adams","given":"Matthew P."},{"family":"Collier","given":"Catherine J."},{"family":"Uthicke","given":"Sven"},{"family":"Ow","given":"Yan X."},{"family":"Langlois","given":"Lucas"},{"family":"O’Brien","given":"Katherine R."}],"issued":{"date-parts":[["2017"]]}}}],"schema":"https://github.com/citation-style-language/schema/raw/master/csl-citation.json"} </w:instrText>
            </w:r>
            <w:r w:rsidRPr="00067F17">
              <w:rPr>
                <w:rFonts w:ascii="Times New Roman" w:eastAsia="Calibri" w:hAnsi="Times New Roman" w:cs="Times New Roman"/>
              </w:rPr>
              <w:fldChar w:fldCharType="separate"/>
            </w:r>
            <w:r w:rsidRPr="00067F17">
              <w:rPr>
                <w:rFonts w:ascii="Times New Roman" w:hAnsi="Times New Roman" w:cs="Times New Roman"/>
                <w:lang w:val="en-GB"/>
              </w:rPr>
              <w:t xml:space="preserve">(Adams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2017)</w:t>
            </w:r>
            <w:r w:rsidRPr="00067F17">
              <w:rPr>
                <w:rFonts w:ascii="Times New Roman" w:eastAsia="Calibri" w:hAnsi="Times New Roman" w:cs="Times New Roman"/>
              </w:rPr>
              <w:fldChar w:fldCharType="end"/>
            </w:r>
            <w:r w:rsidRPr="00067F17">
              <w:rPr>
                <w:rFonts w:ascii="Times New Roman" w:eastAsia="Calibri" w:hAnsi="Times New Roman" w:cs="Times New Roman"/>
              </w:rPr>
              <w:t xml:space="preserve"> </w:t>
            </w:r>
          </w:p>
        </w:tc>
      </w:tr>
      <w:tr w:rsidR="00B9405E" w:rsidRPr="00067F17" w14:paraId="302CDE55" w14:textId="77777777" w:rsidTr="00030197">
        <w:trPr>
          <w:trHeight w:val="105"/>
        </w:trPr>
        <w:tc>
          <w:tcPr>
            <w:cnfStyle w:val="001000000000" w:firstRow="0" w:lastRow="0" w:firstColumn="1" w:lastColumn="0" w:oddVBand="0" w:evenVBand="0" w:oddHBand="0" w:evenHBand="0" w:firstRowFirstColumn="0" w:firstRowLastColumn="0" w:lastRowFirstColumn="0" w:lastRowLastColumn="0"/>
            <w:tcW w:w="1182" w:type="dxa"/>
          </w:tcPr>
          <w:p w14:paraId="44728988" w14:textId="77777777" w:rsidR="00B9405E" w:rsidRPr="00067F17" w:rsidRDefault="00B9405E" w:rsidP="00067F17">
            <w:pPr>
              <w:spacing w:after="0" w:line="480" w:lineRule="auto"/>
              <w:contextualSpacing/>
              <w:jc w:val="center"/>
              <w:rPr>
                <w:rFonts w:ascii="Times New Roman" w:eastAsiaTheme="minorEastAsia" w:hAnsi="Times New Roman" w:cs="Times New Roman"/>
              </w:rPr>
            </w:pPr>
            <m:oMathPara>
              <m:oMathParaPr>
                <m:jc m:val="center"/>
              </m:oMathParaPr>
              <m:oMath>
                <m:sSub>
                  <m:sSubPr>
                    <m:ctrlPr>
                      <w:rPr>
                        <w:rFonts w:ascii="Cambria Math" w:hAnsi="Cambria Math" w:cs="Times New Roman"/>
                      </w:rPr>
                    </m:ctrlPr>
                  </m:sSubPr>
                  <m:e>
                    <m:r>
                      <m:rPr>
                        <m:sty m:val="bi"/>
                      </m:rPr>
                      <w:rPr>
                        <w:rFonts w:ascii="Cambria Math" w:hAnsi="Cambria Math" w:cs="Times New Roman"/>
                      </w:rPr>
                      <m:t>T</m:t>
                    </m:r>
                  </m:e>
                  <m:sub>
                    <m:r>
                      <m:rPr>
                        <m:sty m:val="bi"/>
                      </m:rPr>
                      <w:rPr>
                        <w:rFonts w:ascii="Cambria Math" w:hAnsi="Cambria Math" w:cs="Times New Roman"/>
                      </w:rPr>
                      <m:t>opt</m:t>
                    </m:r>
                  </m:sub>
                </m:sSub>
              </m:oMath>
            </m:oMathPara>
          </w:p>
        </w:tc>
        <w:tc>
          <w:tcPr>
            <w:tcW w:w="2243" w:type="dxa"/>
          </w:tcPr>
          <w:p w14:paraId="7912EEC9"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Optimal temperature for photosynthesis</w:t>
            </w:r>
          </w:p>
        </w:tc>
        <w:tc>
          <w:tcPr>
            <w:tcW w:w="1571" w:type="dxa"/>
          </w:tcPr>
          <w:p w14:paraId="665F80B1"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34.9 (20–40)</w:t>
            </w:r>
          </w:p>
        </w:tc>
        <w:tc>
          <w:tcPr>
            <w:tcW w:w="1899" w:type="dxa"/>
          </w:tcPr>
          <w:p w14:paraId="78D8E0E3"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roofErr w:type="spellStart"/>
            <w:r w:rsidRPr="00067F17">
              <w:rPr>
                <w:rFonts w:ascii="Times New Roman" w:eastAsiaTheme="minorEastAsia" w:hAnsi="Times New Roman" w:cs="Times New Roman"/>
                <w:i/>
              </w:rPr>
              <w:t>Halodule</w:t>
            </w:r>
            <w:proofErr w:type="spellEnd"/>
            <w:r w:rsidRPr="00067F17">
              <w:rPr>
                <w:rFonts w:ascii="Times New Roman" w:eastAsiaTheme="minorEastAsia" w:hAnsi="Times New Roman" w:cs="Times New Roman"/>
                <w:i/>
              </w:rPr>
              <w:t xml:space="preserve"> </w:t>
            </w:r>
            <w:proofErr w:type="spellStart"/>
            <w:r w:rsidRPr="00067F17">
              <w:rPr>
                <w:rFonts w:ascii="Times New Roman" w:eastAsiaTheme="minorEastAsia" w:hAnsi="Times New Roman" w:cs="Times New Roman"/>
                <w:i/>
              </w:rPr>
              <w:t>uninervis</w:t>
            </w:r>
            <w:proofErr w:type="spellEnd"/>
          </w:p>
        </w:tc>
        <w:tc>
          <w:tcPr>
            <w:tcW w:w="1362" w:type="dxa"/>
          </w:tcPr>
          <w:p w14:paraId="33385575"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°C</w:t>
            </w:r>
          </w:p>
        </w:tc>
        <w:tc>
          <w:tcPr>
            <w:tcW w:w="2073" w:type="dxa"/>
          </w:tcPr>
          <w:p w14:paraId="1333400D"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067F17">
              <w:rPr>
                <w:rFonts w:ascii="Times New Roman" w:hAnsi="Times New Roman" w:cs="Times New Roman"/>
              </w:rPr>
              <w:fldChar w:fldCharType="begin"/>
            </w:r>
            <w:r w:rsidRPr="00067F17">
              <w:rPr>
                <w:rFonts w:ascii="Times New Roman" w:eastAsia="Calibri" w:hAnsi="Times New Roman" w:cs="Times New Roman"/>
              </w:rPr>
              <w:instrText xml:space="preserve"> ADDIN ZOTERO_ITEM CSL_CITATION {"citationID":"L504YR7c","properties":{"formattedCitation":"(Adams {\\i{}et al.} 2017)","plainCitation":"(Adams et al. 2017)","noteIndex":0},"citationItems":[{"id":1410,"uris":["http://zotero.org/users/local/UeixlejD/items/RDBSA4N2"],"uri":["http://zotero.org/users/local/UeixlejD/items/RDBSA4N2"],"itemData":{"id":1410,"type":"article-journal","container-title":"Scientific Reports","ISSN":"2045-2322","page":"39930","title":"Model fit versus biological relevance: Evaluating photosynthesis-temperature models for three tropical seagrass species","volume":"7","author":[{"family":"Adams","given":"Matthew P."},{"family":"Collier","given":"Catherine J."},{"family":"Uthicke","given":"Sven"},{"family":"Ow","given":"Yan X."},{"family":"Langlois","given":"Lucas"},{"family":"O’Brien","given":"Katherine R."}],"issued":{"date-parts":[["2017"]]}}}],"schema":"https://github.com/citation-style-language/schema/raw/master/csl-citation.json"} </w:instrText>
            </w:r>
            <w:r w:rsidRPr="00067F17">
              <w:rPr>
                <w:rFonts w:ascii="Times New Roman" w:eastAsia="Calibri" w:hAnsi="Times New Roman" w:cs="Times New Roman"/>
              </w:rPr>
              <w:fldChar w:fldCharType="separate"/>
            </w:r>
            <w:r w:rsidRPr="00067F17">
              <w:rPr>
                <w:rFonts w:ascii="Times New Roman" w:hAnsi="Times New Roman" w:cs="Times New Roman"/>
                <w:lang w:val="en-GB"/>
              </w:rPr>
              <w:t xml:space="preserve">(Adams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2017)</w:t>
            </w:r>
            <w:r w:rsidRPr="00067F17">
              <w:rPr>
                <w:rFonts w:ascii="Times New Roman" w:eastAsia="Calibri" w:hAnsi="Times New Roman" w:cs="Times New Roman"/>
              </w:rPr>
              <w:fldChar w:fldCharType="end"/>
            </w:r>
          </w:p>
        </w:tc>
      </w:tr>
      <w:tr w:rsidR="00B9405E" w:rsidRPr="00067F17" w14:paraId="23BDBF89" w14:textId="77777777" w:rsidTr="00030197">
        <w:trPr>
          <w:trHeight w:val="102"/>
        </w:trPr>
        <w:tc>
          <w:tcPr>
            <w:cnfStyle w:val="001000000000" w:firstRow="0" w:lastRow="0" w:firstColumn="1" w:lastColumn="0" w:oddVBand="0" w:evenVBand="0" w:oddHBand="0" w:evenHBand="0" w:firstRowFirstColumn="0" w:firstRowLastColumn="0" w:lastRowFirstColumn="0" w:lastRowLastColumn="0"/>
            <w:tcW w:w="1182" w:type="dxa"/>
          </w:tcPr>
          <w:p w14:paraId="445A31C7" w14:textId="77777777" w:rsidR="00B9405E" w:rsidRPr="00067F17" w:rsidRDefault="00B9405E" w:rsidP="00067F17">
            <w:pPr>
              <w:spacing w:after="0" w:line="480" w:lineRule="auto"/>
              <w:contextualSpacing/>
              <w:jc w:val="center"/>
              <w:rPr>
                <w:rFonts w:ascii="Times New Roman" w:eastAsiaTheme="minorEastAsia" w:hAnsi="Times New Roman" w:cs="Times New Roman"/>
              </w:rPr>
            </w:pPr>
            <m:oMathPara>
              <m:oMathParaPr>
                <m:jc m:val="center"/>
              </m:oMathParaPr>
              <m:oMath>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Tmax</m:t>
                    </m:r>
                  </m:sub>
                </m:sSub>
              </m:oMath>
            </m:oMathPara>
          </w:p>
        </w:tc>
        <w:tc>
          <w:tcPr>
            <w:tcW w:w="2243" w:type="dxa"/>
          </w:tcPr>
          <w:p w14:paraId="53348365"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 xml:space="preserve">Maximum respiration temperature  </w:t>
            </w:r>
          </w:p>
        </w:tc>
        <w:tc>
          <w:tcPr>
            <w:tcW w:w="1571" w:type="dxa"/>
          </w:tcPr>
          <w:p w14:paraId="20A1AD4F"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45.6 (40–50)</w:t>
            </w:r>
          </w:p>
        </w:tc>
        <w:tc>
          <w:tcPr>
            <w:tcW w:w="1899" w:type="dxa"/>
          </w:tcPr>
          <w:p w14:paraId="75826D96"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roofErr w:type="spellStart"/>
            <w:r w:rsidRPr="00067F17">
              <w:rPr>
                <w:rFonts w:ascii="Times New Roman" w:eastAsiaTheme="minorEastAsia" w:hAnsi="Times New Roman" w:cs="Times New Roman"/>
                <w:i/>
              </w:rPr>
              <w:t>Halodule</w:t>
            </w:r>
            <w:proofErr w:type="spellEnd"/>
            <w:r w:rsidRPr="00067F17">
              <w:rPr>
                <w:rFonts w:ascii="Times New Roman" w:eastAsiaTheme="minorEastAsia" w:hAnsi="Times New Roman" w:cs="Times New Roman"/>
                <w:i/>
              </w:rPr>
              <w:t xml:space="preserve"> </w:t>
            </w:r>
            <w:proofErr w:type="spellStart"/>
            <w:r w:rsidRPr="00067F17">
              <w:rPr>
                <w:rFonts w:ascii="Times New Roman" w:eastAsiaTheme="minorEastAsia" w:hAnsi="Times New Roman" w:cs="Times New Roman"/>
                <w:i/>
              </w:rPr>
              <w:t>uninervis</w:t>
            </w:r>
            <w:proofErr w:type="spellEnd"/>
          </w:p>
        </w:tc>
        <w:tc>
          <w:tcPr>
            <w:tcW w:w="1362" w:type="dxa"/>
          </w:tcPr>
          <w:p w14:paraId="27B3150C"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°C</w:t>
            </w:r>
          </w:p>
        </w:tc>
        <w:tc>
          <w:tcPr>
            <w:tcW w:w="2073" w:type="dxa"/>
          </w:tcPr>
          <w:p w14:paraId="1C3B2316"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fr-CH"/>
              </w:rPr>
            </w:pPr>
            <w:r w:rsidRPr="00067F17">
              <w:rPr>
                <w:rFonts w:ascii="Times New Roman" w:hAnsi="Times New Roman" w:cs="Times New Roman"/>
              </w:rPr>
              <w:fldChar w:fldCharType="begin"/>
            </w:r>
            <w:r w:rsidRPr="00067F17">
              <w:rPr>
                <w:rFonts w:ascii="Times New Roman" w:eastAsia="Calibri" w:hAnsi="Times New Roman" w:cs="Times New Roman"/>
              </w:rPr>
              <w:instrText xml:space="preserve"> ADDIN ZOTERO_ITEM CSL_CITATION {"citationID":"zETGh9QO","properties":{"formattedCitation":"(Adams {\\i{}et al.} 2017; Collier {\\i{}et al.} 2017)","plainCitation":"(Adams et al. 2017; Collier et al. 2017)","noteIndex":0},"citationItems":[{"id":1410,"uris":["http://zotero.org/users/local/UeixlejD/items/RDBSA4N2"],"uri":["http://zotero.org/users/local/UeixlejD/items/RDBSA4N2"],"itemData":{"id":1410,"type":"article-journal","container-title":"Scientific Reports","ISSN":"2045-2322","page":"39930","title":"Model fit versus biological relevance: Evaluating photosynthesis-temperature models for three tropical seagrass species","volume":"7","author":[{"family":"Adams","given":"Matthew P."},{"family":"Collier","given":"Catherine J."},{"family":"Uthicke","given":"Sven"},{"family":"Ow","given":"Yan X."},{"family":"Langlois","given":"Lucas"},{"family":"O’Brien","given":"Katherine R."}],"issued":{"date-parts":[["2017"]]}}},{"id":1437,"uris":["http://zotero.org/users/local/UeixlejD/items/QM5HV4R4"],"uri":["http://zotero.org/users/local/UeixlejD/items/QM5HV4R4"],"itemData":{"id":1437,"type":"article-journal","container-title":"Frontiers in plant science","ISSN":"1664-462X","page":"1446","title":"Optimum temperatures for net primary productivity of three tropical seagrass species","volume":"8","author":[{"family":"Collier","given":"Catherine J."},{"family":"Ow","given":"Yan X."},{"family":"Langlois","given":"Lucas"},{"family":"Uthicke","given":"Sven"},{"family":"Johansson","given":"Charlotte L."},{"family":"O'Brien","given":"Katherine R."},{"family":"Hrebien","given":"Victoria"},{"family":"Adams","given":"Matthew P."}],"issued":{"date-parts":[["2017"]]}}}],"schema":"https://github.com/citation-style-language/schema/raw/master/csl-citation.json"} </w:instrText>
            </w:r>
            <w:r w:rsidRPr="00067F17">
              <w:rPr>
                <w:rFonts w:ascii="Times New Roman" w:eastAsia="Calibri" w:hAnsi="Times New Roman" w:cs="Times New Roman"/>
              </w:rPr>
              <w:fldChar w:fldCharType="separate"/>
            </w:r>
            <w:r w:rsidRPr="00067F17">
              <w:rPr>
                <w:rFonts w:ascii="Times New Roman" w:hAnsi="Times New Roman" w:cs="Times New Roman"/>
                <w:lang w:val="en-GB"/>
              </w:rPr>
              <w:t xml:space="preserve">(Adams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2017; Collier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2017)</w:t>
            </w:r>
            <w:r w:rsidRPr="00067F17">
              <w:rPr>
                <w:rFonts w:ascii="Times New Roman" w:eastAsia="Calibri" w:hAnsi="Times New Roman" w:cs="Times New Roman"/>
              </w:rPr>
              <w:fldChar w:fldCharType="end"/>
            </w:r>
          </w:p>
        </w:tc>
      </w:tr>
      <w:tr w:rsidR="00B9405E" w:rsidRPr="00067F17" w14:paraId="4237E918" w14:textId="77777777" w:rsidTr="00030197">
        <w:trPr>
          <w:trHeight w:val="107"/>
        </w:trPr>
        <w:tc>
          <w:tcPr>
            <w:cnfStyle w:val="001000000000" w:firstRow="0" w:lastRow="0" w:firstColumn="1" w:lastColumn="0" w:oddVBand="0" w:evenVBand="0" w:oddHBand="0" w:evenHBand="0" w:firstRowFirstColumn="0" w:firstRowLastColumn="0" w:lastRowFirstColumn="0" w:lastRowLastColumn="0"/>
            <w:tcW w:w="1182" w:type="dxa"/>
          </w:tcPr>
          <w:p w14:paraId="4169BB9E" w14:textId="77777777" w:rsidR="00B9405E" w:rsidRPr="00067F17" w:rsidRDefault="00B9405E" w:rsidP="00067F17">
            <w:pPr>
              <w:spacing w:after="0" w:line="480" w:lineRule="auto"/>
              <w:contextualSpacing/>
              <w:jc w:val="center"/>
              <w:rPr>
                <w:rFonts w:ascii="Times New Roman" w:eastAsiaTheme="minorEastAsia" w:hAnsi="Times New Roman" w:cs="Times New Roman"/>
              </w:rPr>
            </w:pPr>
            <m:oMathPara>
              <m:oMathParaPr>
                <m:jc m:val="center"/>
              </m:oMathParaPr>
              <m:oMath>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Topt</m:t>
                    </m:r>
                  </m:sub>
                </m:sSub>
              </m:oMath>
            </m:oMathPara>
          </w:p>
        </w:tc>
        <w:tc>
          <w:tcPr>
            <w:tcW w:w="2243" w:type="dxa"/>
          </w:tcPr>
          <w:p w14:paraId="104F75DE"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Optimal respiration temperature</w:t>
            </w:r>
          </w:p>
        </w:tc>
        <w:tc>
          <w:tcPr>
            <w:tcW w:w="1571" w:type="dxa"/>
          </w:tcPr>
          <w:p w14:paraId="5369747A"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39.1 (25–45)</w:t>
            </w:r>
          </w:p>
        </w:tc>
        <w:tc>
          <w:tcPr>
            <w:tcW w:w="1899" w:type="dxa"/>
          </w:tcPr>
          <w:p w14:paraId="0FA65A51"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roofErr w:type="spellStart"/>
            <w:r w:rsidRPr="00067F17">
              <w:rPr>
                <w:rFonts w:ascii="Times New Roman" w:eastAsiaTheme="minorEastAsia" w:hAnsi="Times New Roman" w:cs="Times New Roman"/>
                <w:i/>
              </w:rPr>
              <w:t>Halodule</w:t>
            </w:r>
            <w:proofErr w:type="spellEnd"/>
            <w:r w:rsidRPr="00067F17">
              <w:rPr>
                <w:rFonts w:ascii="Times New Roman" w:eastAsiaTheme="minorEastAsia" w:hAnsi="Times New Roman" w:cs="Times New Roman"/>
                <w:i/>
              </w:rPr>
              <w:t xml:space="preserve"> </w:t>
            </w:r>
            <w:proofErr w:type="spellStart"/>
            <w:r w:rsidRPr="00067F17">
              <w:rPr>
                <w:rFonts w:ascii="Times New Roman" w:eastAsiaTheme="minorEastAsia" w:hAnsi="Times New Roman" w:cs="Times New Roman"/>
                <w:i/>
              </w:rPr>
              <w:t>uninervis</w:t>
            </w:r>
            <w:proofErr w:type="spellEnd"/>
          </w:p>
        </w:tc>
        <w:tc>
          <w:tcPr>
            <w:tcW w:w="1362" w:type="dxa"/>
          </w:tcPr>
          <w:p w14:paraId="7BE3A1C6"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°C</w:t>
            </w:r>
          </w:p>
        </w:tc>
        <w:tc>
          <w:tcPr>
            <w:tcW w:w="2073" w:type="dxa"/>
          </w:tcPr>
          <w:p w14:paraId="66C22CA7"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fr-CH"/>
              </w:rPr>
            </w:pPr>
            <w:r w:rsidRPr="00067F17">
              <w:rPr>
                <w:rFonts w:ascii="Times New Roman" w:hAnsi="Times New Roman" w:cs="Times New Roman"/>
              </w:rPr>
              <w:fldChar w:fldCharType="begin"/>
            </w:r>
            <w:r w:rsidRPr="00067F17">
              <w:rPr>
                <w:rFonts w:ascii="Times New Roman" w:eastAsia="Calibri" w:hAnsi="Times New Roman" w:cs="Times New Roman"/>
              </w:rPr>
              <w:instrText xml:space="preserve"> ADDIN ZOTERO_ITEM CSL_CITATION {"citationID":"3bqItUGU","properties":{"formattedCitation":"(Adams {\\i{}et al.} 2017; Collier {\\i{}et al.} 2017)","plainCitation":"(Adams et al. 2017; Collier et al. 2017)","noteIndex":0},"citationItems":[{"id":1410,"uris":["http://zotero.org/users/local/UeixlejD/items/RDBSA4N2"],"uri":["http://zotero.org/users/local/UeixlejD/items/RDBSA4N2"],"itemData":{"id":1410,"type":"article-journal","container-title":"Scientific Reports","ISSN":"2045-2322","page":"39930","title":"Model fit versus biological relevance: Evaluating photosynthesis-temperature models for three tropical seagrass species","volume":"7","author":[{"family":"Adams","given":"Matthew P."},{"family":"Collier","given":"Catherine J."},{"family":"Uthicke","given":"Sven"},{"family":"Ow","given":"Yan X."},{"family":"Langlois","given":"Lucas"},{"family":"O’Brien","given":"Katherine R."}],"issued":{"date-parts":[["2017"]]}}},{"id":1437,"uris":["http://zotero.org/users/local/UeixlejD/items/QM5HV4R4"],"uri":["http://zotero.org/users/local/UeixlejD/items/QM5HV4R4"],"itemData":{"id":1437,"type":"article-journal","container-title":"Frontiers in plant science","ISSN":"1664-462X","page":"1446","title":"Optimum temperatures for net primary productivity of three tropical seagrass species","volume":"8","author":[{"family":"Collier","given":"Catherine J."},{"family":"Ow","given":"Yan X."},{"family":"Langlois","given":"Lucas"},{"family":"Uthicke","given":"Sven"},{"family":"Johansson","given":"Charlotte L."},{"family":"O'Brien","given":"Katherine R."},{"family":"Hrebien","given":"Victoria"},{"family":"Adams","given":"Matthew P."}],"issued":{"date-parts":[["2017"]]}}}],"schema":"https://github.com/citation-style-language/schema/raw/master/csl-citation.json"} </w:instrText>
            </w:r>
            <w:r w:rsidRPr="00067F17">
              <w:rPr>
                <w:rFonts w:ascii="Times New Roman" w:eastAsia="Calibri" w:hAnsi="Times New Roman" w:cs="Times New Roman"/>
              </w:rPr>
              <w:fldChar w:fldCharType="separate"/>
            </w:r>
            <w:r w:rsidRPr="00067F17">
              <w:rPr>
                <w:rFonts w:ascii="Times New Roman" w:hAnsi="Times New Roman" w:cs="Times New Roman"/>
                <w:lang w:val="en-GB"/>
              </w:rPr>
              <w:t xml:space="preserve">(Adams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2017; Collier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2017)</w:t>
            </w:r>
            <w:r w:rsidRPr="00067F17">
              <w:rPr>
                <w:rFonts w:ascii="Times New Roman" w:eastAsia="Calibri" w:hAnsi="Times New Roman" w:cs="Times New Roman"/>
              </w:rPr>
              <w:fldChar w:fldCharType="end"/>
            </w:r>
          </w:p>
        </w:tc>
      </w:tr>
      <w:tr w:rsidR="00B9405E" w:rsidRPr="00067F17" w14:paraId="64C804B9" w14:textId="77777777" w:rsidTr="00030197">
        <w:trPr>
          <w:trHeight w:val="107"/>
        </w:trPr>
        <w:tc>
          <w:tcPr>
            <w:cnfStyle w:val="001000000000" w:firstRow="0" w:lastRow="0" w:firstColumn="1" w:lastColumn="0" w:oddVBand="0" w:evenVBand="0" w:oddHBand="0" w:evenHBand="0" w:firstRowFirstColumn="0" w:firstRowLastColumn="0" w:lastRowFirstColumn="0" w:lastRowLastColumn="0"/>
            <w:tcW w:w="1182" w:type="dxa"/>
          </w:tcPr>
          <w:p w14:paraId="75F6232B" w14:textId="77777777" w:rsidR="00B9405E" w:rsidRPr="00067F17" w:rsidRDefault="00B9405E" w:rsidP="00067F17">
            <w:pPr>
              <w:spacing w:after="0" w:line="480" w:lineRule="auto"/>
              <w:contextualSpacing/>
              <w:jc w:val="center"/>
              <w:rPr>
                <w:rFonts w:ascii="Times New Roman" w:eastAsia="Calibri" w:hAnsi="Times New Roman" w:cs="Times New Roman"/>
              </w:rPr>
            </w:pPr>
            <m:oMathPara>
              <m:oMathParaPr>
                <m:jc m:val="center"/>
              </m:oMathParaPr>
              <m:oMath>
                <m:sSub>
                  <m:sSubPr>
                    <m:ctrlPr>
                      <w:rPr>
                        <w:rFonts w:ascii="Cambria Math" w:hAnsi="Cambria Math" w:cs="Times New Roman"/>
                      </w:rPr>
                    </m:ctrlPr>
                  </m:sSubPr>
                  <m:e>
                    <m:r>
                      <m:rPr>
                        <m:sty m:val="bi"/>
                      </m:rPr>
                      <w:rPr>
                        <w:rFonts w:ascii="Cambria Math" w:hAnsi="Cambria Math" w:cs="Times New Roman"/>
                      </w:rPr>
                      <m:t>R</m:t>
                    </m:r>
                  </m:e>
                  <m:sub>
                    <m:r>
                      <m:rPr>
                        <m:sty m:val="bi"/>
                      </m:rPr>
                      <w:rPr>
                        <w:rFonts w:ascii="Cambria Math" w:hAnsi="Cambria Math" w:cs="Times New Roman"/>
                      </w:rPr>
                      <m:t>max</m:t>
                    </m:r>
                  </m:sub>
                </m:sSub>
              </m:oMath>
            </m:oMathPara>
          </w:p>
        </w:tc>
        <w:tc>
          <w:tcPr>
            <w:tcW w:w="2243" w:type="dxa"/>
          </w:tcPr>
          <w:p w14:paraId="7EB02692"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 xml:space="preserve">Maximum gross respiration </w:t>
            </w:r>
          </w:p>
        </w:tc>
        <w:tc>
          <w:tcPr>
            <w:tcW w:w="1571" w:type="dxa"/>
          </w:tcPr>
          <w:p w14:paraId="46C4BC47"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0.08</w:t>
            </w:r>
          </w:p>
        </w:tc>
        <w:tc>
          <w:tcPr>
            <w:tcW w:w="1899" w:type="dxa"/>
          </w:tcPr>
          <w:p w14:paraId="0477D8C5"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roofErr w:type="spellStart"/>
            <w:r w:rsidRPr="00067F17">
              <w:rPr>
                <w:rFonts w:ascii="Times New Roman" w:eastAsiaTheme="minorEastAsia" w:hAnsi="Times New Roman" w:cs="Times New Roman"/>
                <w:i/>
              </w:rPr>
              <w:t>Halodule</w:t>
            </w:r>
            <w:proofErr w:type="spellEnd"/>
            <w:r w:rsidRPr="00067F17">
              <w:rPr>
                <w:rFonts w:ascii="Times New Roman" w:eastAsiaTheme="minorEastAsia" w:hAnsi="Times New Roman" w:cs="Times New Roman"/>
                <w:i/>
              </w:rPr>
              <w:t xml:space="preserve"> </w:t>
            </w:r>
            <w:proofErr w:type="spellStart"/>
            <w:r w:rsidRPr="00067F17">
              <w:rPr>
                <w:rFonts w:ascii="Times New Roman" w:eastAsiaTheme="minorEastAsia" w:hAnsi="Times New Roman" w:cs="Times New Roman"/>
                <w:i/>
              </w:rPr>
              <w:t>uninervis</w:t>
            </w:r>
            <w:proofErr w:type="spellEnd"/>
          </w:p>
        </w:tc>
        <w:tc>
          <w:tcPr>
            <w:tcW w:w="1362" w:type="dxa"/>
          </w:tcPr>
          <w:p w14:paraId="04C3C367"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hAnsi="Times New Roman" w:cs="Times New Roman"/>
              </w:rPr>
              <w:t>g</w:t>
            </w:r>
            <w:r w:rsidRPr="00067F17">
              <w:rPr>
                <w:rFonts w:ascii="Times New Roman" w:hAnsi="Times New Roman" w:cs="Times New Roman"/>
                <w:vertAlign w:val="superscript"/>
              </w:rPr>
              <w:t xml:space="preserve"> </w:t>
            </w:r>
            <w:r w:rsidRPr="00067F17">
              <w:rPr>
                <w:rFonts w:ascii="Times New Roman" w:hAnsi="Times New Roman" w:cs="Times New Roman"/>
              </w:rPr>
              <w:t xml:space="preserve">C dry weight </w:t>
            </w:r>
            <w:r w:rsidRPr="00067F17">
              <w:rPr>
                <w:rFonts w:ascii="Times New Roman" w:eastAsiaTheme="minorEastAsia" w:hAnsi="Times New Roman" w:cs="Times New Roman"/>
              </w:rPr>
              <w:t>d</w:t>
            </w:r>
            <w:r w:rsidRPr="00067F17">
              <w:rPr>
                <w:rFonts w:ascii="Times New Roman" w:eastAsiaTheme="minorEastAsia" w:hAnsi="Times New Roman" w:cs="Times New Roman"/>
                <w:vertAlign w:val="superscript"/>
              </w:rPr>
              <w:t>-1</w:t>
            </w:r>
          </w:p>
        </w:tc>
        <w:tc>
          <w:tcPr>
            <w:tcW w:w="2073" w:type="dxa"/>
          </w:tcPr>
          <w:p w14:paraId="652C04FB"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fr-CH"/>
              </w:rPr>
            </w:pPr>
            <w:r w:rsidRPr="00067F17">
              <w:rPr>
                <w:rFonts w:ascii="Times New Roman" w:hAnsi="Times New Roman" w:cs="Times New Roman"/>
              </w:rPr>
              <w:fldChar w:fldCharType="begin"/>
            </w:r>
            <w:r w:rsidRPr="00067F17">
              <w:rPr>
                <w:rFonts w:ascii="Times New Roman" w:eastAsia="Calibri" w:hAnsi="Times New Roman" w:cs="Times New Roman"/>
              </w:rPr>
              <w:instrText xml:space="preserve"> ADDIN ZOTERO_ITEM CSL_CITATION {"citationID":"NSuVtP0a","properties":{"formattedCitation":"(Adams {\\i{}et al.} 2017; Collier {\\i{}et al.} 2017)","plainCitation":"(Adams et al. 2017; Collier et al. 2017)","noteIndex":0},"citationItems":[{"id":1410,"uris":["http://zotero.org/users/local/UeixlejD/items/RDBSA4N2"],"uri":["http://zotero.org/users/local/UeixlejD/items/RDBSA4N2"],"itemData":{"id":1410,"type":"article-journal","container-title":"Scientific Reports","ISSN":"2045-2322","page":"39930","title":"Model fit versus biological relevance: Evaluating photosynthesis-temperature models for three tropical seagrass species","volume":"7","author":[{"family":"Adams","given":"Matthew P."},{"family":"Collier","given":"Catherine J."},{"family":"Uthicke","given":"Sven"},{"family":"Ow","given":"Yan X."},{"family":"Langlois","given":"Lucas"},{"family":"O’Brien","given":"Katherine R."}],"issued":{"date-parts":[["2017"]]}}},{"id":1437,"uris":["http://zotero.org/users/local/UeixlejD/items/QM5HV4R4"],"uri":["http://zotero.org/users/local/UeixlejD/items/QM5HV4R4"],"itemData":{"id":1437,"type":"article-journal","container-title":"Frontiers in plant science","ISSN":"1664-462X","page":"1446","title":"Optimum temperatures for net primary productivity of three tropical seagrass species","volume":"8","author":[{"family":"Collier","given":"Catherine J."},{"family":"Ow","given":"Yan X."},{"family":"Langlois","given":"Lucas"},{"family":"Uthicke","given":"Sven"},{"family":"Johansson","given":"Charlotte L."},{"family":"O'Brien","given":"Katherine R."},{"family":"Hrebien","given":"Victoria"},{"family":"Adams","given":"Matthew P."}],"issued":{"date-parts":[["2017"]]}}}],"schema":"https://github.com/citation-style-language/schema/raw/master/csl-citation.json"} </w:instrText>
            </w:r>
            <w:r w:rsidRPr="00067F17">
              <w:rPr>
                <w:rFonts w:ascii="Times New Roman" w:eastAsia="Calibri" w:hAnsi="Times New Roman" w:cs="Times New Roman"/>
              </w:rPr>
              <w:fldChar w:fldCharType="separate"/>
            </w:r>
            <w:r w:rsidRPr="00067F17">
              <w:rPr>
                <w:rFonts w:ascii="Times New Roman" w:hAnsi="Times New Roman" w:cs="Times New Roman"/>
                <w:lang w:val="en-GB"/>
              </w:rPr>
              <w:t xml:space="preserve">(Adams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2017; Collier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2017)</w:t>
            </w:r>
            <w:r w:rsidRPr="00067F17">
              <w:rPr>
                <w:rFonts w:ascii="Times New Roman" w:eastAsia="Calibri" w:hAnsi="Times New Roman" w:cs="Times New Roman"/>
              </w:rPr>
              <w:fldChar w:fldCharType="end"/>
            </w:r>
          </w:p>
        </w:tc>
      </w:tr>
      <w:tr w:rsidR="00B9405E" w:rsidRPr="00067F17" w14:paraId="5ADDFF85" w14:textId="77777777" w:rsidTr="00030197">
        <w:trPr>
          <w:trHeight w:val="385"/>
        </w:trPr>
        <w:tc>
          <w:tcPr>
            <w:cnfStyle w:val="001000000000" w:firstRow="0" w:lastRow="0" w:firstColumn="1" w:lastColumn="0" w:oddVBand="0" w:evenVBand="0" w:oddHBand="0" w:evenHBand="0" w:firstRowFirstColumn="0" w:firstRowLastColumn="0" w:lastRowFirstColumn="0" w:lastRowLastColumn="0"/>
            <w:tcW w:w="1182" w:type="dxa"/>
          </w:tcPr>
          <w:p w14:paraId="686A0A7E" w14:textId="77777777" w:rsidR="00B9405E" w:rsidRPr="00067F17" w:rsidRDefault="00B9405E" w:rsidP="00067F17">
            <w:pPr>
              <w:spacing w:after="0" w:line="480" w:lineRule="auto"/>
              <w:contextualSpacing/>
              <w:jc w:val="center"/>
              <w:rPr>
                <w:rFonts w:ascii="Times New Roman" w:eastAsiaTheme="minorEastAsia" w:hAnsi="Times New Roman" w:cs="Times New Roman"/>
              </w:rPr>
            </w:pPr>
            <m:oMathPara>
              <m:oMathParaPr>
                <m:jc m:val="center"/>
              </m:oMathParaPr>
              <m:oMath>
                <m:sSub>
                  <m:sSubPr>
                    <m:ctrlPr>
                      <w:rPr>
                        <w:rFonts w:ascii="Cambria Math" w:hAnsi="Cambria Math" w:cs="Times New Roman"/>
                      </w:rPr>
                    </m:ctrlPr>
                  </m:sSubPr>
                  <m:e>
                    <m:r>
                      <m:rPr>
                        <m:sty m:val="bi"/>
                      </m:rPr>
                      <w:rPr>
                        <w:rFonts w:ascii="Cambria Math" w:hAnsi="Cambria Math" w:cs="Times New Roman"/>
                      </w:rPr>
                      <m:t>P</m:t>
                    </m:r>
                  </m:e>
                  <m:sub>
                    <m:r>
                      <m:rPr>
                        <m:sty m:val="bi"/>
                      </m:rPr>
                      <w:rPr>
                        <w:rFonts w:ascii="Cambria Math" w:hAnsi="Cambria Math" w:cs="Times New Roman"/>
                      </w:rPr>
                      <m:t>Tmax</m:t>
                    </m:r>
                  </m:sub>
                </m:sSub>
              </m:oMath>
            </m:oMathPara>
          </w:p>
        </w:tc>
        <w:tc>
          <w:tcPr>
            <w:tcW w:w="2243" w:type="dxa"/>
          </w:tcPr>
          <w:p w14:paraId="47216315"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 xml:space="preserve">Maximum gross production at temperature </w:t>
            </w:r>
            <w:r w:rsidRPr="00067F17">
              <w:rPr>
                <w:rFonts w:ascii="Times New Roman" w:eastAsiaTheme="minorEastAsia" w:hAnsi="Times New Roman" w:cs="Times New Roman"/>
                <w:i/>
              </w:rPr>
              <w:t>T</w:t>
            </w:r>
          </w:p>
        </w:tc>
        <w:tc>
          <w:tcPr>
            <w:tcW w:w="1571" w:type="dxa"/>
          </w:tcPr>
          <w:p w14:paraId="66E2F844"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0.34</w:t>
            </w:r>
          </w:p>
        </w:tc>
        <w:tc>
          <w:tcPr>
            <w:tcW w:w="1899" w:type="dxa"/>
          </w:tcPr>
          <w:p w14:paraId="2C5B282A"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roofErr w:type="spellStart"/>
            <w:r w:rsidRPr="00067F17">
              <w:rPr>
                <w:rFonts w:ascii="Times New Roman" w:eastAsiaTheme="minorEastAsia" w:hAnsi="Times New Roman" w:cs="Times New Roman"/>
                <w:i/>
              </w:rPr>
              <w:t>Halodule</w:t>
            </w:r>
            <w:proofErr w:type="spellEnd"/>
            <w:r w:rsidRPr="00067F17">
              <w:rPr>
                <w:rFonts w:ascii="Times New Roman" w:eastAsiaTheme="minorEastAsia" w:hAnsi="Times New Roman" w:cs="Times New Roman"/>
                <w:i/>
              </w:rPr>
              <w:t xml:space="preserve"> </w:t>
            </w:r>
            <w:proofErr w:type="spellStart"/>
            <w:r w:rsidRPr="00067F17">
              <w:rPr>
                <w:rFonts w:ascii="Times New Roman" w:eastAsiaTheme="minorEastAsia" w:hAnsi="Times New Roman" w:cs="Times New Roman"/>
                <w:i/>
              </w:rPr>
              <w:t>uninervis</w:t>
            </w:r>
            <w:proofErr w:type="spellEnd"/>
          </w:p>
        </w:tc>
        <w:tc>
          <w:tcPr>
            <w:tcW w:w="1362" w:type="dxa"/>
          </w:tcPr>
          <w:p w14:paraId="40209678"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hAnsi="Times New Roman" w:cs="Times New Roman"/>
              </w:rPr>
              <w:t>g</w:t>
            </w:r>
            <w:r w:rsidRPr="00067F17">
              <w:rPr>
                <w:rFonts w:ascii="Times New Roman" w:hAnsi="Times New Roman" w:cs="Times New Roman"/>
                <w:vertAlign w:val="superscript"/>
              </w:rPr>
              <w:t xml:space="preserve"> </w:t>
            </w:r>
            <w:r w:rsidRPr="00067F17">
              <w:rPr>
                <w:rFonts w:ascii="Times New Roman" w:hAnsi="Times New Roman" w:cs="Times New Roman"/>
              </w:rPr>
              <w:t>C dry weight</w:t>
            </w:r>
            <w:r w:rsidRPr="00067F17">
              <w:rPr>
                <w:rFonts w:ascii="Times New Roman" w:hAnsi="Times New Roman" w:cs="Times New Roman"/>
                <w:vertAlign w:val="superscript"/>
              </w:rPr>
              <w:t xml:space="preserve"> </w:t>
            </w:r>
            <w:r w:rsidRPr="00067F17">
              <w:rPr>
                <w:rFonts w:ascii="Times New Roman" w:eastAsiaTheme="minorEastAsia" w:hAnsi="Times New Roman" w:cs="Times New Roman"/>
              </w:rPr>
              <w:t>d</w:t>
            </w:r>
            <w:r w:rsidRPr="00067F17">
              <w:rPr>
                <w:rFonts w:ascii="Times New Roman" w:eastAsiaTheme="minorEastAsia" w:hAnsi="Times New Roman" w:cs="Times New Roman"/>
                <w:vertAlign w:val="superscript"/>
              </w:rPr>
              <w:t>-1</w:t>
            </w:r>
          </w:p>
        </w:tc>
        <w:tc>
          <w:tcPr>
            <w:tcW w:w="2073" w:type="dxa"/>
          </w:tcPr>
          <w:p w14:paraId="3D3950D0"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067F17">
              <w:rPr>
                <w:rFonts w:ascii="Times New Roman" w:hAnsi="Times New Roman" w:cs="Times New Roman"/>
              </w:rPr>
              <w:fldChar w:fldCharType="begin"/>
            </w:r>
            <w:r w:rsidRPr="00067F17">
              <w:rPr>
                <w:rFonts w:ascii="Times New Roman" w:eastAsia="Calibri" w:hAnsi="Times New Roman" w:cs="Times New Roman"/>
              </w:rPr>
              <w:instrText xml:space="preserve"> ADDIN ZOTERO_ITEM CSL_CITATION {"citationID":"sVIPzJXq","properties":{"formattedCitation":"(Adams {\\i{}et al.} 2017)","plainCitation":"(Adams et al. 2017)","noteIndex":0},"citationItems":[{"id":1410,"uris":["http://zotero.org/users/local/UeixlejD/items/RDBSA4N2"],"uri":["http://zotero.org/users/local/UeixlejD/items/RDBSA4N2"],"itemData":{"id":1410,"type":"article-journal","container-title":"Scientific Reports","ISSN":"2045-2322","page":"39930","title":"Model fit versus biological relevance: Evaluating photosynthesis-temperature models for three tropical seagrass species","volume":"7","author":[{"family":"Adams","given":"Matthew P."},{"family":"Collier","given":"Catherine J."},{"family":"Uthicke","given":"Sven"},{"family":"Ow","given":"Yan X."},{"family":"Langlois","given":"Lucas"},{"family":"O’Brien","given":"Katherine R."}],"issued":{"date-parts":[["2017"]]}}}],"schema":"https://github.com/citation-style-language/schema/raw/master/csl-citation.json"} </w:instrText>
            </w:r>
            <w:r w:rsidRPr="00067F17">
              <w:rPr>
                <w:rFonts w:ascii="Times New Roman" w:eastAsia="Calibri" w:hAnsi="Times New Roman" w:cs="Times New Roman"/>
              </w:rPr>
              <w:fldChar w:fldCharType="separate"/>
            </w:r>
            <w:r w:rsidRPr="00067F17">
              <w:rPr>
                <w:rFonts w:ascii="Times New Roman" w:hAnsi="Times New Roman" w:cs="Times New Roman"/>
                <w:lang w:val="en-GB"/>
              </w:rPr>
              <w:t xml:space="preserve">(Adams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2017)</w:t>
            </w:r>
            <w:r w:rsidRPr="00067F17">
              <w:rPr>
                <w:rFonts w:ascii="Times New Roman" w:eastAsia="Calibri" w:hAnsi="Times New Roman" w:cs="Times New Roman"/>
              </w:rPr>
              <w:fldChar w:fldCharType="end"/>
            </w:r>
          </w:p>
        </w:tc>
      </w:tr>
      <w:tr w:rsidR="00B9405E" w:rsidRPr="00067F17" w14:paraId="6B617A4E" w14:textId="77777777" w:rsidTr="00030197">
        <w:trPr>
          <w:trHeight w:val="102"/>
        </w:trPr>
        <w:tc>
          <w:tcPr>
            <w:cnfStyle w:val="001000000000" w:firstRow="0" w:lastRow="0" w:firstColumn="1" w:lastColumn="0" w:oddVBand="0" w:evenVBand="0" w:oddHBand="0" w:evenHBand="0" w:firstRowFirstColumn="0" w:firstRowLastColumn="0" w:lastRowFirstColumn="0" w:lastRowLastColumn="0"/>
            <w:tcW w:w="1182" w:type="dxa"/>
          </w:tcPr>
          <w:p w14:paraId="11A087DB" w14:textId="77777777" w:rsidR="00B9405E" w:rsidRPr="00067F17" w:rsidRDefault="00B9405E" w:rsidP="00067F17">
            <w:pPr>
              <w:spacing w:after="0" w:line="480" w:lineRule="auto"/>
              <w:contextualSpacing/>
              <w:jc w:val="center"/>
              <w:rPr>
                <w:rFonts w:ascii="Times New Roman" w:eastAsia="Calibri" w:hAnsi="Times New Roman" w:cs="Times New Roman"/>
              </w:rPr>
            </w:pPr>
            <m:oMathPara>
              <m:oMathParaPr>
                <m:jc m:val="center"/>
              </m:oMathParaPr>
              <m:oMath>
                <m:sSub>
                  <m:sSubPr>
                    <m:ctrlPr>
                      <w:rPr>
                        <w:rFonts w:ascii="Cambria Math" w:hAnsi="Cambria Math" w:cs="Times New Roman"/>
                      </w:rPr>
                    </m:ctrlPr>
                  </m:sSubPr>
                  <m:e>
                    <m:r>
                      <m:rPr>
                        <m:sty m:val="bi"/>
                      </m:rPr>
                      <w:rPr>
                        <w:rFonts w:ascii="Cambria Math" w:hAnsi="Cambria Math" w:cs="Times New Roman"/>
                      </w:rPr>
                      <m:t>I</m:t>
                    </m:r>
                  </m:e>
                  <m:sub>
                    <m:r>
                      <m:rPr>
                        <m:sty m:val="bi"/>
                      </m:rPr>
                      <w:rPr>
                        <w:rFonts w:ascii="Cambria Math" w:hAnsi="Cambria Math" w:cs="Times New Roman"/>
                      </w:rPr>
                      <m:t>k</m:t>
                    </m:r>
                  </m:sub>
                </m:sSub>
              </m:oMath>
            </m:oMathPara>
          </w:p>
        </w:tc>
        <w:tc>
          <w:tcPr>
            <w:tcW w:w="2243" w:type="dxa"/>
          </w:tcPr>
          <w:p w14:paraId="56889DAC"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Saturation irradiance</w:t>
            </w:r>
          </w:p>
        </w:tc>
        <w:tc>
          <w:tcPr>
            <w:tcW w:w="1571" w:type="dxa"/>
          </w:tcPr>
          <w:p w14:paraId="5215A367"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319</w:t>
            </w:r>
          </w:p>
        </w:tc>
        <w:tc>
          <w:tcPr>
            <w:tcW w:w="1899" w:type="dxa"/>
          </w:tcPr>
          <w:p w14:paraId="232A910B"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roofErr w:type="spellStart"/>
            <w:r w:rsidRPr="00067F17">
              <w:rPr>
                <w:rFonts w:ascii="Times New Roman" w:eastAsiaTheme="minorEastAsia" w:hAnsi="Times New Roman" w:cs="Times New Roman"/>
                <w:i/>
              </w:rPr>
              <w:t>Halodule</w:t>
            </w:r>
            <w:proofErr w:type="spellEnd"/>
            <w:r w:rsidRPr="00067F17">
              <w:rPr>
                <w:rFonts w:ascii="Times New Roman" w:eastAsiaTheme="minorEastAsia" w:hAnsi="Times New Roman" w:cs="Times New Roman"/>
                <w:i/>
              </w:rPr>
              <w:t xml:space="preserve"> </w:t>
            </w:r>
            <w:proofErr w:type="spellStart"/>
            <w:r w:rsidRPr="00067F17">
              <w:rPr>
                <w:rFonts w:ascii="Times New Roman" w:eastAsiaTheme="minorEastAsia" w:hAnsi="Times New Roman" w:cs="Times New Roman"/>
                <w:i/>
              </w:rPr>
              <w:t>wrightii</w:t>
            </w:r>
            <w:proofErr w:type="spellEnd"/>
          </w:p>
        </w:tc>
        <w:tc>
          <w:tcPr>
            <w:tcW w:w="1362" w:type="dxa"/>
          </w:tcPr>
          <w:p w14:paraId="330B18AE"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proofErr w:type="spellStart"/>
            <w:r w:rsidRPr="00067F17">
              <w:rPr>
                <w:rFonts w:ascii="Times New Roman" w:hAnsi="Times New Roman" w:cs="Times New Roman"/>
              </w:rPr>
              <w:t>μmol</w:t>
            </w:r>
            <w:proofErr w:type="spellEnd"/>
            <w:r w:rsidRPr="00067F17">
              <w:rPr>
                <w:rFonts w:ascii="Times New Roman" w:eastAsiaTheme="minorEastAsia" w:hAnsi="Times New Roman" w:cs="Times New Roman"/>
              </w:rPr>
              <w:t xml:space="preserve"> m</w:t>
            </w:r>
            <w:r w:rsidRPr="00067F17">
              <w:rPr>
                <w:rFonts w:ascii="Times New Roman" w:eastAsiaTheme="minorEastAsia" w:hAnsi="Times New Roman" w:cs="Times New Roman"/>
                <w:vertAlign w:val="superscript"/>
              </w:rPr>
              <w:t>-2</w:t>
            </w:r>
            <w:r w:rsidRPr="00067F17">
              <w:rPr>
                <w:rFonts w:ascii="Times New Roman" w:eastAsiaTheme="minorEastAsia" w:hAnsi="Times New Roman" w:cs="Times New Roman"/>
              </w:rPr>
              <w:t xml:space="preserve"> s</w:t>
            </w:r>
            <w:r w:rsidRPr="00067F17">
              <w:rPr>
                <w:rFonts w:ascii="Times New Roman" w:eastAsiaTheme="minorEastAsia" w:hAnsi="Times New Roman" w:cs="Times New Roman"/>
                <w:vertAlign w:val="superscript"/>
              </w:rPr>
              <w:t>-1</w:t>
            </w:r>
          </w:p>
        </w:tc>
        <w:tc>
          <w:tcPr>
            <w:tcW w:w="2073" w:type="dxa"/>
          </w:tcPr>
          <w:p w14:paraId="4BBEA234"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hAnsi="Times New Roman" w:cs="Times New Roman"/>
              </w:rPr>
              <w:fldChar w:fldCharType="begin"/>
            </w:r>
            <w:r w:rsidRPr="00067F17">
              <w:rPr>
                <w:rFonts w:ascii="Times New Roman" w:hAnsi="Times New Roman" w:cs="Times New Roman"/>
              </w:rPr>
              <w:instrText xml:space="preserve"> ADDIN ZOTERO_ITEM CSL_CITATION {"citationID":"uPeNKkZg","properties":{"formattedCitation":"(Burd &amp; Dunton 2001)","plainCitation":"(Burd &amp; Dunton 2001)","noteIndex":0},"citationItems":[{"id":266,"uris":["http://zotero.org/users/local/UeixlejD/items/DLWTPUXJ"],"uri":["http://zotero.org/users/local/UeixlejD/items/DLWTPUXJ"],"itemData":{"id":266,"type":"article-journal","container-title":"Marine Ecology Progress Series","ISSN":"0171-8630","page":"85-98","title":"Field verification of a light-driven model of biomass changes in the seagrass Halodule wrightii","volume":"209","author":[{"family":"Burd","given":"Adrian B."},{"family":"Dunton","given":"Kenneth H."}],"issued":{"date-parts":[["2001"]]}}}],"schema":"https://github.com/citation-style-language/schema/raw/master/csl-citation.json"} </w:instrText>
            </w:r>
            <w:r w:rsidRPr="00067F17">
              <w:rPr>
                <w:rFonts w:ascii="Times New Roman" w:hAnsi="Times New Roman" w:cs="Times New Roman"/>
              </w:rPr>
              <w:fldChar w:fldCharType="separate"/>
            </w:r>
            <w:r w:rsidRPr="00067F17">
              <w:rPr>
                <w:rFonts w:ascii="Times New Roman" w:eastAsiaTheme="minorEastAsia" w:hAnsi="Times New Roman" w:cs="Times New Roman"/>
              </w:rPr>
              <w:t>(</w:t>
            </w:r>
            <w:proofErr w:type="spellStart"/>
            <w:r w:rsidRPr="00067F17">
              <w:rPr>
                <w:rFonts w:ascii="Times New Roman" w:eastAsiaTheme="minorEastAsia" w:hAnsi="Times New Roman" w:cs="Times New Roman"/>
              </w:rPr>
              <w:t>Burd</w:t>
            </w:r>
            <w:proofErr w:type="spellEnd"/>
            <w:r w:rsidRPr="00067F17">
              <w:rPr>
                <w:rFonts w:ascii="Times New Roman" w:eastAsiaTheme="minorEastAsia" w:hAnsi="Times New Roman" w:cs="Times New Roman"/>
              </w:rPr>
              <w:t xml:space="preserve"> &amp; Dunton 2001)</w:t>
            </w:r>
            <w:r w:rsidRPr="00067F17">
              <w:rPr>
                <w:rFonts w:ascii="Times New Roman" w:hAnsi="Times New Roman" w:cs="Times New Roman"/>
              </w:rPr>
              <w:fldChar w:fldCharType="end"/>
            </w:r>
          </w:p>
        </w:tc>
      </w:tr>
      <w:tr w:rsidR="00B9405E" w:rsidRPr="00067F17" w14:paraId="0B54B031" w14:textId="77777777" w:rsidTr="00030197">
        <w:trPr>
          <w:trHeight w:val="102"/>
        </w:trPr>
        <w:tc>
          <w:tcPr>
            <w:cnfStyle w:val="001000000000" w:firstRow="0" w:lastRow="0" w:firstColumn="1" w:lastColumn="0" w:oddVBand="0" w:evenVBand="0" w:oddHBand="0" w:evenHBand="0" w:firstRowFirstColumn="0" w:firstRowLastColumn="0" w:lastRowFirstColumn="0" w:lastRowLastColumn="0"/>
            <w:tcW w:w="1182" w:type="dxa"/>
          </w:tcPr>
          <w:p w14:paraId="159E053D" w14:textId="77777777" w:rsidR="00B9405E" w:rsidRPr="00067F17" w:rsidRDefault="00B9405E" w:rsidP="00067F17">
            <w:pPr>
              <w:spacing w:after="0" w:line="480" w:lineRule="auto"/>
              <w:contextualSpacing/>
              <w:jc w:val="center"/>
              <w:rPr>
                <w:rFonts w:ascii="Times New Roman" w:eastAsia="Calibri" w:hAnsi="Times New Roman" w:cs="Times New Roman"/>
              </w:rPr>
            </w:pPr>
            <m:oMathPara>
              <m:oMathParaPr>
                <m:jc m:val="center"/>
              </m:oMathParaPr>
              <m:oMath>
                <m:sSub>
                  <m:sSubPr>
                    <m:ctrlPr>
                      <w:rPr>
                        <w:rFonts w:ascii="Cambria Math" w:hAnsi="Cambria Math" w:cs="Times New Roman"/>
                      </w:rPr>
                    </m:ctrlPr>
                  </m:sSubPr>
                  <m:e>
                    <m:r>
                      <m:rPr>
                        <m:sty m:val="bi"/>
                      </m:rPr>
                      <w:rPr>
                        <w:rFonts w:ascii="Cambria Math" w:hAnsi="Cambria Math" w:cs="Times New Roman"/>
                      </w:rPr>
                      <m:t>B</m:t>
                    </m:r>
                  </m:e>
                  <m:sub>
                    <m:r>
                      <m:rPr>
                        <m:sty m:val="bi"/>
                      </m:rPr>
                      <w:rPr>
                        <w:rFonts w:ascii="Cambria Math" w:hAnsi="Cambria Math" w:cs="Times New Roman"/>
                      </w:rPr>
                      <m:t>max</m:t>
                    </m:r>
                  </m:sub>
                </m:sSub>
              </m:oMath>
            </m:oMathPara>
          </w:p>
        </w:tc>
        <w:tc>
          <w:tcPr>
            <w:tcW w:w="2243" w:type="dxa"/>
          </w:tcPr>
          <w:p w14:paraId="6A3BB539"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Carrying capacity of the canopy</w:t>
            </w:r>
          </w:p>
        </w:tc>
        <w:tc>
          <w:tcPr>
            <w:tcW w:w="1571" w:type="dxa"/>
          </w:tcPr>
          <w:p w14:paraId="0FA4312A"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667</w:t>
            </w:r>
          </w:p>
        </w:tc>
        <w:tc>
          <w:tcPr>
            <w:tcW w:w="1899" w:type="dxa"/>
          </w:tcPr>
          <w:p w14:paraId="28FEC97D" w14:textId="77777777" w:rsidR="00B9405E" w:rsidRPr="00067F17" w:rsidRDefault="00B9405E" w:rsidP="00067F17">
            <w:pPr>
              <w:spacing w:after="0" w:line="48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roofErr w:type="spellStart"/>
            <w:r w:rsidRPr="00067F17">
              <w:rPr>
                <w:rFonts w:ascii="Times New Roman" w:eastAsiaTheme="minorEastAsia" w:hAnsi="Times New Roman" w:cs="Times New Roman"/>
                <w:i/>
              </w:rPr>
              <w:t>Halodule</w:t>
            </w:r>
            <w:proofErr w:type="spellEnd"/>
            <w:r w:rsidRPr="00067F17">
              <w:rPr>
                <w:rFonts w:ascii="Times New Roman" w:eastAsiaTheme="minorEastAsia" w:hAnsi="Times New Roman" w:cs="Times New Roman"/>
                <w:i/>
              </w:rPr>
              <w:t xml:space="preserve"> </w:t>
            </w:r>
            <w:proofErr w:type="spellStart"/>
            <w:r w:rsidRPr="00067F17">
              <w:rPr>
                <w:rFonts w:ascii="Times New Roman" w:eastAsiaTheme="minorEastAsia" w:hAnsi="Times New Roman" w:cs="Times New Roman"/>
                <w:i/>
              </w:rPr>
              <w:t>wrightii</w:t>
            </w:r>
            <w:proofErr w:type="spellEnd"/>
          </w:p>
        </w:tc>
        <w:tc>
          <w:tcPr>
            <w:tcW w:w="1362" w:type="dxa"/>
          </w:tcPr>
          <w:p w14:paraId="518480D9" w14:textId="77777777" w:rsidR="00B9405E" w:rsidRPr="00067F17" w:rsidRDefault="00B9405E" w:rsidP="00067F17">
            <w:pPr>
              <w:spacing w:after="0" w:line="48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 xml:space="preserve">g dry </w:t>
            </w:r>
            <w:proofErr w:type="spellStart"/>
            <w:r w:rsidRPr="00067F17">
              <w:rPr>
                <w:rFonts w:ascii="Times New Roman" w:eastAsiaTheme="minorEastAsia" w:hAnsi="Times New Roman" w:cs="Times New Roman"/>
              </w:rPr>
              <w:t>wt</w:t>
            </w:r>
            <w:proofErr w:type="spellEnd"/>
            <w:r w:rsidRPr="00067F17">
              <w:rPr>
                <w:rFonts w:ascii="Times New Roman" w:eastAsiaTheme="minorEastAsia" w:hAnsi="Times New Roman" w:cs="Times New Roman"/>
              </w:rPr>
              <w:t xml:space="preserve"> m</w:t>
            </w:r>
            <w:r w:rsidRPr="00067F17">
              <w:rPr>
                <w:rFonts w:ascii="Times New Roman" w:eastAsiaTheme="minorEastAsia" w:hAnsi="Times New Roman" w:cs="Times New Roman"/>
                <w:vertAlign w:val="superscript"/>
              </w:rPr>
              <w:t>–2</w:t>
            </w:r>
          </w:p>
        </w:tc>
        <w:tc>
          <w:tcPr>
            <w:tcW w:w="2073" w:type="dxa"/>
          </w:tcPr>
          <w:p w14:paraId="634FE6C3"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hAnsi="Times New Roman" w:cs="Times New Roman"/>
              </w:rPr>
              <w:fldChar w:fldCharType="begin"/>
            </w:r>
            <w:r w:rsidRPr="00067F17">
              <w:rPr>
                <w:rFonts w:ascii="Times New Roman" w:hAnsi="Times New Roman" w:cs="Times New Roman"/>
              </w:rPr>
              <w:instrText xml:space="preserve"> ADDIN ZOTERO_ITEM CSL_CITATION {"citationID":"eIPAlexz","properties":{"formattedCitation":"(Burd &amp; Dunton 2001)","plainCitation":"(Burd &amp; Dunton 2001)","noteIndex":0},"citationItems":[{"id":266,"uris":["http://zotero.org/users/local/UeixlejD/items/DLWTPUXJ"],"uri":["http://zotero.org/users/local/UeixlejD/items/DLWTPUXJ"],"itemData":{"id":266,"type":"article-journal","container-title":"Marine Ecology Progress Series","ISSN":"0171-8630","page":"85-98","title":"Field verification of a light-driven model of biomass changes in the seagrass Halodule wrightii","volume":"209","author":[{"family":"Burd","given":"Adrian B."},{"family":"Dunton","given":"Kenneth H."}],"issued":{"date-parts":[["2001"]]}}}],"schema":"https://github.com/citation-style-language/schema/raw/master/csl-citation.json"} </w:instrText>
            </w:r>
            <w:r w:rsidRPr="00067F17">
              <w:rPr>
                <w:rFonts w:ascii="Times New Roman" w:hAnsi="Times New Roman" w:cs="Times New Roman"/>
              </w:rPr>
              <w:fldChar w:fldCharType="separate"/>
            </w:r>
            <w:r w:rsidRPr="00067F17">
              <w:rPr>
                <w:rFonts w:ascii="Times New Roman" w:eastAsiaTheme="minorEastAsia" w:hAnsi="Times New Roman" w:cs="Times New Roman"/>
              </w:rPr>
              <w:t>(</w:t>
            </w:r>
            <w:proofErr w:type="spellStart"/>
            <w:r w:rsidRPr="00067F17">
              <w:rPr>
                <w:rFonts w:ascii="Times New Roman" w:eastAsiaTheme="minorEastAsia" w:hAnsi="Times New Roman" w:cs="Times New Roman"/>
              </w:rPr>
              <w:t>Burd</w:t>
            </w:r>
            <w:proofErr w:type="spellEnd"/>
            <w:r w:rsidRPr="00067F17">
              <w:rPr>
                <w:rFonts w:ascii="Times New Roman" w:eastAsiaTheme="minorEastAsia" w:hAnsi="Times New Roman" w:cs="Times New Roman"/>
              </w:rPr>
              <w:t xml:space="preserve"> &amp; Dunton 2001)</w:t>
            </w:r>
            <w:r w:rsidRPr="00067F17">
              <w:rPr>
                <w:rFonts w:ascii="Times New Roman" w:hAnsi="Times New Roman" w:cs="Times New Roman"/>
              </w:rPr>
              <w:fldChar w:fldCharType="end"/>
            </w:r>
          </w:p>
        </w:tc>
      </w:tr>
      <w:tr w:rsidR="00B9405E" w:rsidRPr="00067F17" w14:paraId="28B0B4B2" w14:textId="77777777" w:rsidTr="00030197">
        <w:trPr>
          <w:trHeight w:val="71"/>
        </w:trPr>
        <w:tc>
          <w:tcPr>
            <w:cnfStyle w:val="001000000000" w:firstRow="0" w:lastRow="0" w:firstColumn="1" w:lastColumn="0" w:oddVBand="0" w:evenVBand="0" w:oddHBand="0" w:evenHBand="0" w:firstRowFirstColumn="0" w:firstRowLastColumn="0" w:lastRowFirstColumn="0" w:lastRowLastColumn="0"/>
            <w:tcW w:w="1182" w:type="dxa"/>
          </w:tcPr>
          <w:p w14:paraId="4AF80A1D" w14:textId="77777777" w:rsidR="00B9405E" w:rsidRPr="00067F17" w:rsidRDefault="00B9405E" w:rsidP="00067F17">
            <w:pPr>
              <w:spacing w:after="0" w:line="480" w:lineRule="auto"/>
              <w:contextualSpacing/>
              <w:jc w:val="center"/>
              <w:rPr>
                <w:rFonts w:ascii="Times New Roman" w:eastAsia="Calibri" w:hAnsi="Times New Roman" w:cs="Times New Roman"/>
                <w:i/>
                <w:iCs/>
              </w:rPr>
            </w:pPr>
            <w:r w:rsidRPr="00067F17">
              <w:rPr>
                <w:rFonts w:ascii="Times New Roman" w:eastAsia="Calibri" w:hAnsi="Times New Roman" w:cs="Times New Roman"/>
                <w:i/>
                <w:iCs/>
              </w:rPr>
              <w:t>m</w:t>
            </w:r>
          </w:p>
        </w:tc>
        <w:tc>
          <w:tcPr>
            <w:tcW w:w="2243" w:type="dxa"/>
          </w:tcPr>
          <w:p w14:paraId="28A8CADC"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Mortality (leaf loss rate)</w:t>
            </w:r>
          </w:p>
        </w:tc>
        <w:tc>
          <w:tcPr>
            <w:tcW w:w="1571" w:type="dxa"/>
          </w:tcPr>
          <w:p w14:paraId="6E7B28F8"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0.004</w:t>
            </w:r>
          </w:p>
        </w:tc>
        <w:tc>
          <w:tcPr>
            <w:tcW w:w="1899" w:type="dxa"/>
          </w:tcPr>
          <w:p w14:paraId="05DFA423"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roofErr w:type="spellStart"/>
            <w:r w:rsidRPr="00067F17">
              <w:rPr>
                <w:rFonts w:ascii="Times New Roman" w:eastAsiaTheme="minorEastAsia" w:hAnsi="Times New Roman" w:cs="Times New Roman"/>
                <w:i/>
              </w:rPr>
              <w:t>Halodule</w:t>
            </w:r>
            <w:proofErr w:type="spellEnd"/>
            <w:r w:rsidRPr="00067F17">
              <w:rPr>
                <w:rFonts w:ascii="Times New Roman" w:eastAsiaTheme="minorEastAsia" w:hAnsi="Times New Roman" w:cs="Times New Roman"/>
                <w:i/>
              </w:rPr>
              <w:t xml:space="preserve"> </w:t>
            </w:r>
            <w:proofErr w:type="spellStart"/>
            <w:r w:rsidRPr="00067F17">
              <w:rPr>
                <w:rFonts w:ascii="Times New Roman" w:eastAsiaTheme="minorEastAsia" w:hAnsi="Times New Roman" w:cs="Times New Roman"/>
                <w:i/>
              </w:rPr>
              <w:t>wrightii</w:t>
            </w:r>
            <w:proofErr w:type="spellEnd"/>
          </w:p>
        </w:tc>
        <w:tc>
          <w:tcPr>
            <w:tcW w:w="1362" w:type="dxa"/>
          </w:tcPr>
          <w:p w14:paraId="6FA897DF"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Above ground biomass d</w:t>
            </w:r>
            <w:r w:rsidRPr="00067F17">
              <w:rPr>
                <w:rFonts w:ascii="Times New Roman" w:eastAsiaTheme="minorEastAsia" w:hAnsi="Times New Roman" w:cs="Times New Roman"/>
                <w:vertAlign w:val="superscript"/>
              </w:rPr>
              <w:t>-1</w:t>
            </w:r>
          </w:p>
        </w:tc>
        <w:tc>
          <w:tcPr>
            <w:tcW w:w="2073" w:type="dxa"/>
          </w:tcPr>
          <w:p w14:paraId="31D738F4"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067F17">
              <w:rPr>
                <w:rFonts w:ascii="Times New Roman" w:hAnsi="Times New Roman" w:cs="Times New Roman"/>
              </w:rPr>
              <w:fldChar w:fldCharType="begin"/>
            </w:r>
            <w:r w:rsidRPr="00067F17">
              <w:rPr>
                <w:rFonts w:ascii="Times New Roman" w:eastAsia="Calibri" w:hAnsi="Times New Roman" w:cs="Times New Roman"/>
              </w:rPr>
              <w:instrText>ADDIN EN.CITE &lt;EndNote&gt;&lt;Cite&gt;&lt;Author&gt;Burd&lt;/Author&gt;&lt;Year&gt;2001&lt;/Year&gt;&lt;RecNum&gt;1549&lt;/RecNum&gt;&lt;DisplayText&gt;(Burd and Dunton 2001)&lt;/DisplayText&gt;&lt;record&gt;&lt;rec-number&gt;1549&lt;/rec-number&gt;&lt;foreign-keys&gt;&lt;key app="EN" db-id="0fw0pv92752evqedwtp5xswez0vptvpsw2a0" timestamp="1575514474"&gt;1549&lt;/key&gt;&lt;/foreign-keys&gt;&lt;ref-type name="Journal Article"&gt;17&lt;/ref-type&gt;&lt;contributors&gt;&lt;authors&gt;&lt;author&gt;Burd, Adrian B&lt;/author&gt;&lt;author&gt;Dunton, Kenneth H&lt;/author&gt;&lt;/authors&gt;&lt;/contributors&gt;&lt;titles&gt;&lt;title&gt;Field verification of a light-driven model of biomass changes in the seagrass Halodule wrightii&lt;/title&gt;&lt;secondary-title&gt;Marine Ecology Progress Series&lt;/secondary-title&gt;&lt;/titles&gt;&lt;periodical&gt;&lt;full-title&gt;Marine Ecology Progress Series&lt;/full-title&gt;&lt;/periodical&gt;&lt;pages&gt;85-98&lt;/pages&gt;&lt;volume&gt;209&lt;/volume&gt;&lt;dates&gt;&lt;year&gt;2001&lt;/year&gt;&lt;/dates&gt;&lt;isbn&gt;0171-8630&lt;/isbn&gt;&lt;urls&gt;&lt;/urls&gt;&lt;/record&gt;&lt;/Cite&gt;&lt;/EndNote&gt;</w:instrText>
            </w:r>
            <w:r w:rsidRPr="00067F17">
              <w:rPr>
                <w:rFonts w:ascii="Times New Roman" w:eastAsia="Calibri" w:hAnsi="Times New Roman" w:cs="Times New Roman"/>
              </w:rPr>
              <w:fldChar w:fldCharType="separate"/>
            </w:r>
            <w:bookmarkStart w:id="4" w:name="__Fieldmark__39283_333198447"/>
            <w:r w:rsidRPr="00067F17">
              <w:rPr>
                <w:rFonts w:ascii="Times New Roman" w:eastAsiaTheme="minorEastAsia" w:hAnsi="Times New Roman" w:cs="Times New Roman"/>
              </w:rPr>
              <w:t>(</w:t>
            </w:r>
            <w:proofErr w:type="spellStart"/>
            <w:r w:rsidRPr="00067F17">
              <w:rPr>
                <w:rFonts w:ascii="Times New Roman" w:eastAsiaTheme="minorEastAsia" w:hAnsi="Times New Roman" w:cs="Times New Roman"/>
              </w:rPr>
              <w:t>Burd</w:t>
            </w:r>
            <w:proofErr w:type="spellEnd"/>
            <w:r w:rsidRPr="00067F17">
              <w:rPr>
                <w:rFonts w:ascii="Times New Roman" w:eastAsiaTheme="minorEastAsia" w:hAnsi="Times New Roman" w:cs="Times New Roman"/>
              </w:rPr>
              <w:t xml:space="preserve"> and Dunton 2001)</w:t>
            </w:r>
            <w:r w:rsidRPr="00067F17">
              <w:rPr>
                <w:rFonts w:ascii="Times New Roman" w:eastAsia="Calibri" w:hAnsi="Times New Roman" w:cs="Times New Roman"/>
              </w:rPr>
              <w:fldChar w:fldCharType="end"/>
            </w:r>
            <w:bookmarkEnd w:id="4"/>
          </w:p>
        </w:tc>
      </w:tr>
      <w:tr w:rsidR="00B9405E" w:rsidRPr="00067F17" w14:paraId="39AFCCA5" w14:textId="77777777" w:rsidTr="00030197">
        <w:trPr>
          <w:trHeight w:val="102"/>
        </w:trPr>
        <w:tc>
          <w:tcPr>
            <w:cnfStyle w:val="001000000000" w:firstRow="0" w:lastRow="0" w:firstColumn="1" w:lastColumn="0" w:oddVBand="0" w:evenVBand="0" w:oddHBand="0" w:evenHBand="0" w:firstRowFirstColumn="0" w:firstRowLastColumn="0" w:lastRowFirstColumn="0" w:lastRowLastColumn="0"/>
            <w:tcW w:w="1182" w:type="dxa"/>
          </w:tcPr>
          <w:p w14:paraId="1E10D227" w14:textId="77777777" w:rsidR="00B9405E" w:rsidRPr="00067F17" w:rsidRDefault="00B9405E" w:rsidP="00067F17">
            <w:pPr>
              <w:spacing w:after="0" w:line="480" w:lineRule="auto"/>
              <w:contextualSpacing/>
              <w:jc w:val="center"/>
              <w:rPr>
                <w:rFonts w:ascii="Times New Roman" w:eastAsia="Calibri" w:hAnsi="Times New Roman" w:cs="Times New Roman"/>
                <w:i/>
              </w:rPr>
            </w:pPr>
            <w:r w:rsidRPr="00067F17">
              <w:rPr>
                <w:rFonts w:ascii="Times New Roman" w:eastAsia="Calibri" w:hAnsi="Times New Roman" w:cs="Times New Roman"/>
                <w:i/>
              </w:rPr>
              <w:lastRenderedPageBreak/>
              <w:t>a</w:t>
            </w:r>
          </w:p>
        </w:tc>
        <w:tc>
          <w:tcPr>
            <w:tcW w:w="2243" w:type="dxa"/>
          </w:tcPr>
          <w:p w14:paraId="065AF292"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 xml:space="preserve">Attack rate </w:t>
            </w:r>
          </w:p>
        </w:tc>
        <w:tc>
          <w:tcPr>
            <w:tcW w:w="1571" w:type="dxa"/>
          </w:tcPr>
          <w:p w14:paraId="6A187AB1" w14:textId="77777777" w:rsidR="00B9405E" w:rsidRPr="00067F17" w:rsidRDefault="00B9405E" w:rsidP="00067F17">
            <w:pPr>
              <w:spacing w:after="0" w:line="48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0.001 (0.00001–0.1)</w:t>
            </w:r>
          </w:p>
        </w:tc>
        <w:tc>
          <w:tcPr>
            <w:tcW w:w="1899" w:type="dxa"/>
          </w:tcPr>
          <w:p w14:paraId="4827C638"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
        </w:tc>
        <w:tc>
          <w:tcPr>
            <w:tcW w:w="1362" w:type="dxa"/>
          </w:tcPr>
          <w:p w14:paraId="38EC3E17"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m</w:t>
            </w:r>
            <w:r w:rsidRPr="00067F17">
              <w:rPr>
                <w:rFonts w:ascii="Times New Roman" w:eastAsiaTheme="minorEastAsia" w:hAnsi="Times New Roman" w:cs="Times New Roman"/>
                <w:vertAlign w:val="superscript"/>
              </w:rPr>
              <w:t xml:space="preserve">2 </w:t>
            </w:r>
            <w:r w:rsidRPr="00067F17">
              <w:rPr>
                <w:rFonts w:ascii="Times New Roman" w:eastAsiaTheme="minorEastAsia" w:hAnsi="Times New Roman" w:cs="Times New Roman"/>
              </w:rPr>
              <w:t>d</w:t>
            </w:r>
            <w:r w:rsidRPr="00067F17">
              <w:rPr>
                <w:rFonts w:ascii="Times New Roman" w:eastAsiaTheme="minorEastAsia" w:hAnsi="Times New Roman" w:cs="Times New Roman"/>
                <w:vertAlign w:val="superscript"/>
              </w:rPr>
              <w:t>-1</w:t>
            </w:r>
          </w:p>
        </w:tc>
        <w:tc>
          <w:tcPr>
            <w:tcW w:w="2073" w:type="dxa"/>
          </w:tcPr>
          <w:p w14:paraId="5A16D9D6"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w:t>
            </w:r>
            <w:proofErr w:type="gramStart"/>
            <w:r w:rsidRPr="00067F17">
              <w:rPr>
                <w:rFonts w:ascii="Times New Roman" w:eastAsiaTheme="minorEastAsia" w:hAnsi="Times New Roman" w:cs="Times New Roman"/>
              </w:rPr>
              <w:t>parameterized</w:t>
            </w:r>
            <w:proofErr w:type="gramEnd"/>
            <w:r w:rsidRPr="00067F17">
              <w:rPr>
                <w:rFonts w:ascii="Times New Roman" w:eastAsiaTheme="minorEastAsia" w:hAnsi="Times New Roman" w:cs="Times New Roman"/>
              </w:rPr>
              <w:t xml:space="preserve"> for model stability</w:t>
            </w:r>
          </w:p>
        </w:tc>
      </w:tr>
      <w:tr w:rsidR="00B9405E" w:rsidRPr="00067F17" w14:paraId="2E27951F" w14:textId="77777777" w:rsidTr="00030197">
        <w:trPr>
          <w:trHeight w:val="102"/>
        </w:trPr>
        <w:tc>
          <w:tcPr>
            <w:cnfStyle w:val="001000000000" w:firstRow="0" w:lastRow="0" w:firstColumn="1" w:lastColumn="0" w:oddVBand="0" w:evenVBand="0" w:oddHBand="0" w:evenHBand="0" w:firstRowFirstColumn="0" w:firstRowLastColumn="0" w:lastRowFirstColumn="0" w:lastRowLastColumn="0"/>
            <w:tcW w:w="1182" w:type="dxa"/>
          </w:tcPr>
          <w:p w14:paraId="284AB0FB" w14:textId="77777777" w:rsidR="00B9405E" w:rsidRPr="00067F17" w:rsidRDefault="00B9405E" w:rsidP="00067F17">
            <w:pPr>
              <w:spacing w:after="0" w:line="480" w:lineRule="auto"/>
              <w:contextualSpacing/>
              <w:jc w:val="center"/>
              <w:rPr>
                <w:rFonts w:ascii="Times New Roman" w:eastAsia="Calibri" w:hAnsi="Times New Roman" w:cs="Times New Roman"/>
                <w:i/>
              </w:rPr>
            </w:pPr>
            <w:r w:rsidRPr="00067F17">
              <w:rPr>
                <w:rFonts w:ascii="Times New Roman" w:eastAsia="Calibri" w:hAnsi="Times New Roman" w:cs="Times New Roman"/>
                <w:i/>
              </w:rPr>
              <w:t>c</w:t>
            </w:r>
          </w:p>
        </w:tc>
        <w:tc>
          <w:tcPr>
            <w:tcW w:w="2243" w:type="dxa"/>
          </w:tcPr>
          <w:p w14:paraId="54745B42"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Assimilation efficiency</w:t>
            </w:r>
          </w:p>
        </w:tc>
        <w:tc>
          <w:tcPr>
            <w:tcW w:w="1571" w:type="dxa"/>
          </w:tcPr>
          <w:p w14:paraId="0EDDD729" w14:textId="77777777" w:rsidR="00B9405E" w:rsidRPr="00067F17" w:rsidRDefault="00B9405E" w:rsidP="00067F17">
            <w:pPr>
              <w:spacing w:after="0" w:line="48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0.15</w:t>
            </w:r>
          </w:p>
        </w:tc>
        <w:tc>
          <w:tcPr>
            <w:tcW w:w="1899" w:type="dxa"/>
          </w:tcPr>
          <w:p w14:paraId="6F93EDC0"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
        </w:tc>
        <w:tc>
          <w:tcPr>
            <w:tcW w:w="1362" w:type="dxa"/>
          </w:tcPr>
          <w:p w14:paraId="1914BEE3" w14:textId="77777777" w:rsidR="00B9405E" w:rsidRPr="00067F17" w:rsidRDefault="00B9405E" w:rsidP="00067F17">
            <w:pPr>
              <w:spacing w:after="0" w:line="48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g</w:t>
            </w:r>
            <w:r w:rsidRPr="00067F17">
              <w:rPr>
                <w:rFonts w:ascii="Times New Roman" w:eastAsiaTheme="minorEastAsia" w:hAnsi="Times New Roman" w:cs="Times New Roman"/>
                <w:vertAlign w:val="superscript"/>
              </w:rPr>
              <w:t xml:space="preserve"> -1 </w:t>
            </w:r>
            <w:r w:rsidRPr="00067F17">
              <w:rPr>
                <w:rFonts w:ascii="Times New Roman" w:eastAsiaTheme="minorEastAsia" w:hAnsi="Times New Roman" w:cs="Times New Roman"/>
              </w:rPr>
              <w:t xml:space="preserve">dry </w:t>
            </w:r>
            <w:proofErr w:type="spellStart"/>
            <w:r w:rsidRPr="00067F17">
              <w:rPr>
                <w:rFonts w:ascii="Times New Roman" w:eastAsiaTheme="minorEastAsia" w:hAnsi="Times New Roman" w:cs="Times New Roman"/>
              </w:rPr>
              <w:t>wt</w:t>
            </w:r>
            <w:proofErr w:type="spellEnd"/>
            <w:r w:rsidRPr="00067F17">
              <w:rPr>
                <w:rFonts w:ascii="Times New Roman" w:eastAsiaTheme="minorEastAsia" w:hAnsi="Times New Roman" w:cs="Times New Roman"/>
              </w:rPr>
              <w:t xml:space="preserve"> </w:t>
            </w:r>
          </w:p>
        </w:tc>
        <w:tc>
          <w:tcPr>
            <w:tcW w:w="2073" w:type="dxa"/>
          </w:tcPr>
          <w:p w14:paraId="4BEBBFBD"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067F17">
              <w:rPr>
                <w:rFonts w:ascii="Times New Roman" w:hAnsi="Times New Roman" w:cs="Times New Roman"/>
              </w:rPr>
              <w:fldChar w:fldCharType="begin"/>
            </w:r>
            <w:r w:rsidRPr="00067F17">
              <w:rPr>
                <w:rFonts w:ascii="Times New Roman" w:eastAsia="Calibri" w:hAnsi="Times New Roman" w:cs="Times New Roman"/>
              </w:rPr>
              <w:instrText xml:space="preserve"> ADDIN ZOTERO_ITEM CSL_CITATION {"citationID":"VTrLWYvF","properties":{"formattedCitation":"(Law {\\i{}et al.} 2016; Adams {\\i{}et al.} 2020b)","plainCitation":"(Law et al. 2016; Adams et al. 2020b)","noteIndex":0},"citationItems":[{"id":1345,"uris":["http://zotero.org/users/local/UeixlejD/items/2C3UBMU8"],"uri":["http://zotero.org/users/local/UeixlejD/items/2C3UBMU8"],"itemData":{"id":1345,"type":"article-journal","container-title":"Fish and Fisheries","ISSN":"1467-2960","issue":"2","note":"number: 2","page":"281-302","title":"Balanced exploitation and coexistence of interacting, size‐structured, fish species","volume":"17","author":[{"family":"Law","given":"Richard"},{"family":"Plank","given":"Michael J."},{"family":"Kolding","given":"Jeppe"}],"issued":{"date-parts":[["2016"]]}}},{"id":1739,"uris":["http://zotero.org/users/local/UeixlejD/items/VVZTCNP9"],"uri":["http://zotero.org/users/local/UeixlejD/items/VVZTCNP9"],"itemData":{"id":1739,"type":"article-journal","abstract":"Abstract Well-intentioned environmental management can backfire, causing unforeseen damage. To avoid this, managers and ecologists seek accurate predictions of the ecosystem-wide impacts of interventions, given small and imprecise datasets, which is an incredibly difficult task. We generated and analysed thousands of ecosystem population time series to investigate whether fitted models can aid decision-makers to select interventions. Using these time-series data (sparse and noisy datasets drawn from deterministic Lotka-Volterra systems with two to nine species, of known network structure), dynamic model forecasts of whether a species’ future population will be positively or negatively affected by rapid eradication of another species were correct &gt; 70% of the time. Although 70% correct classifications is only slightly better than an uninformative prediction (50%), this classification accuracy can be feasibly improved by increasing monitoring accuracy and frequency. Our findings suggest that models may not need to produce well-constrained predictions before they can inform decisions that improve environmental outcomes.","container-title":"Ecology Letters","DOI":"10.1111/ele.13465","ISSN":"1461-023X","issue":"4","note":"number: 4","page":"607-619","title":"Informing management decisions for ecological networks, using dynamic models calibrated to noisy time-series data","volume":"23","author":[{"family":"Adams","given":"Matthew P."},{"family":"Sisson","given":"Scott A."},{"family":"Helmstedt","given":"Kate J."},{"family":"Baker","given":"Christopher M."},{"family":"Holden","given":"Matthew H."},{"family":"Plein","given":"Michaela"},{"family":"Holloway","given":"Jacinta"},{"family":"Mengersen","given":"Kerrie L."},{"family":"McDonald-Madden","given":"Eve"}],"issued":{"date-parts":[["2020"]]}}}],"schema":"https://github.com/citation-style-language/schema/raw/master/csl-citation.json"} </w:instrText>
            </w:r>
            <w:r w:rsidRPr="00067F17">
              <w:rPr>
                <w:rFonts w:ascii="Times New Roman" w:eastAsia="Calibri" w:hAnsi="Times New Roman" w:cs="Times New Roman"/>
              </w:rPr>
              <w:fldChar w:fldCharType="separate"/>
            </w:r>
            <w:r w:rsidRPr="00067F17">
              <w:rPr>
                <w:rFonts w:ascii="Times New Roman" w:hAnsi="Times New Roman" w:cs="Times New Roman"/>
                <w:lang w:val="en-GB"/>
              </w:rPr>
              <w:t xml:space="preserve">(Law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2016; Adams </w:t>
            </w:r>
            <w:r w:rsidRPr="00067F17">
              <w:rPr>
                <w:rFonts w:ascii="Times New Roman" w:hAnsi="Times New Roman" w:cs="Times New Roman"/>
                <w:i/>
                <w:iCs/>
                <w:lang w:val="en-GB"/>
              </w:rPr>
              <w:t>et al.</w:t>
            </w:r>
            <w:r w:rsidRPr="00067F17">
              <w:rPr>
                <w:rFonts w:ascii="Times New Roman" w:hAnsi="Times New Roman" w:cs="Times New Roman"/>
                <w:lang w:val="en-GB"/>
              </w:rPr>
              <w:t xml:space="preserve"> 2020b)</w:t>
            </w:r>
            <w:r w:rsidRPr="00067F17">
              <w:rPr>
                <w:rFonts w:ascii="Times New Roman" w:eastAsia="Calibri" w:hAnsi="Times New Roman" w:cs="Times New Roman"/>
              </w:rPr>
              <w:fldChar w:fldCharType="end"/>
            </w:r>
            <w:r w:rsidRPr="00067F17">
              <w:rPr>
                <w:rFonts w:ascii="Times New Roman" w:eastAsia="Calibri" w:hAnsi="Times New Roman" w:cs="Times New Roman"/>
              </w:rPr>
              <w:t xml:space="preserve"> </w:t>
            </w:r>
          </w:p>
        </w:tc>
      </w:tr>
      <w:tr w:rsidR="00B9405E" w:rsidRPr="00067F17" w14:paraId="160F1C24" w14:textId="77777777" w:rsidTr="00030197">
        <w:trPr>
          <w:trHeight w:val="102"/>
        </w:trPr>
        <w:tc>
          <w:tcPr>
            <w:cnfStyle w:val="001000000000" w:firstRow="0" w:lastRow="0" w:firstColumn="1" w:lastColumn="0" w:oddVBand="0" w:evenVBand="0" w:oddHBand="0" w:evenHBand="0" w:firstRowFirstColumn="0" w:firstRowLastColumn="0" w:lastRowFirstColumn="0" w:lastRowLastColumn="0"/>
            <w:tcW w:w="1182" w:type="dxa"/>
          </w:tcPr>
          <w:p w14:paraId="3F908979" w14:textId="77777777" w:rsidR="00B9405E" w:rsidRPr="00067F17" w:rsidRDefault="00B9405E" w:rsidP="00067F17">
            <w:pPr>
              <w:spacing w:after="0" w:line="480" w:lineRule="auto"/>
              <w:contextualSpacing/>
              <w:jc w:val="center"/>
              <w:rPr>
                <w:rFonts w:ascii="Times New Roman" w:eastAsia="Calibri" w:hAnsi="Times New Roman" w:cs="Times New Roman"/>
                <w:i/>
              </w:rPr>
            </w:pPr>
            <w:r w:rsidRPr="00067F17">
              <w:rPr>
                <w:rFonts w:ascii="Times New Roman" w:eastAsia="Calibri" w:hAnsi="Times New Roman" w:cs="Times New Roman"/>
                <w:i/>
              </w:rPr>
              <w:t>v</w:t>
            </w:r>
          </w:p>
        </w:tc>
        <w:tc>
          <w:tcPr>
            <w:tcW w:w="2243" w:type="dxa"/>
          </w:tcPr>
          <w:p w14:paraId="26F6BE2D"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 xml:space="preserve">Consumer mortality rate </w:t>
            </w:r>
          </w:p>
        </w:tc>
        <w:tc>
          <w:tcPr>
            <w:tcW w:w="1571" w:type="dxa"/>
          </w:tcPr>
          <w:p w14:paraId="62EA884E" w14:textId="77777777" w:rsidR="00B9405E" w:rsidRPr="00067F17" w:rsidRDefault="00B9405E" w:rsidP="00067F17">
            <w:pPr>
              <w:spacing w:after="0" w:line="48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0.05</w:t>
            </w:r>
          </w:p>
        </w:tc>
        <w:tc>
          <w:tcPr>
            <w:tcW w:w="1899" w:type="dxa"/>
          </w:tcPr>
          <w:p w14:paraId="5A7C0EDF"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
        </w:tc>
        <w:tc>
          <w:tcPr>
            <w:tcW w:w="1362" w:type="dxa"/>
          </w:tcPr>
          <w:p w14:paraId="6453687C"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d</w:t>
            </w:r>
            <w:r w:rsidRPr="00067F17">
              <w:rPr>
                <w:rFonts w:ascii="Times New Roman" w:eastAsiaTheme="minorEastAsia" w:hAnsi="Times New Roman" w:cs="Times New Roman"/>
                <w:vertAlign w:val="superscript"/>
              </w:rPr>
              <w:t>-1</w:t>
            </w:r>
          </w:p>
        </w:tc>
        <w:tc>
          <w:tcPr>
            <w:tcW w:w="2073" w:type="dxa"/>
          </w:tcPr>
          <w:p w14:paraId="6EDC5754"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w:t>
            </w:r>
            <w:proofErr w:type="gramStart"/>
            <w:r w:rsidRPr="00067F17">
              <w:rPr>
                <w:rFonts w:ascii="Times New Roman" w:eastAsiaTheme="minorEastAsia" w:hAnsi="Times New Roman" w:cs="Times New Roman"/>
              </w:rPr>
              <w:t>parameterized</w:t>
            </w:r>
            <w:proofErr w:type="gramEnd"/>
            <w:r w:rsidRPr="00067F17">
              <w:rPr>
                <w:rFonts w:ascii="Times New Roman" w:eastAsiaTheme="minorEastAsia" w:hAnsi="Times New Roman" w:cs="Times New Roman"/>
              </w:rPr>
              <w:t xml:space="preserve"> for model stability </w:t>
            </w:r>
          </w:p>
        </w:tc>
      </w:tr>
      <w:tr w:rsidR="00B9405E" w:rsidRPr="00067F17" w14:paraId="0D54F2F7" w14:textId="77777777" w:rsidTr="00030197">
        <w:trPr>
          <w:trHeight w:val="102"/>
        </w:trPr>
        <w:tc>
          <w:tcPr>
            <w:cnfStyle w:val="001000000000" w:firstRow="0" w:lastRow="0" w:firstColumn="1" w:lastColumn="0" w:oddVBand="0" w:evenVBand="0" w:oddHBand="0" w:evenHBand="0" w:firstRowFirstColumn="0" w:firstRowLastColumn="0" w:lastRowFirstColumn="0" w:lastRowLastColumn="0"/>
            <w:tcW w:w="1182" w:type="dxa"/>
          </w:tcPr>
          <w:p w14:paraId="5CB756D6" w14:textId="77777777" w:rsidR="00B9405E" w:rsidRPr="00067F17" w:rsidRDefault="00B9405E" w:rsidP="00067F17">
            <w:pPr>
              <w:spacing w:after="0" w:line="480" w:lineRule="auto"/>
              <w:contextualSpacing/>
              <w:jc w:val="center"/>
              <w:rPr>
                <w:rFonts w:ascii="Times New Roman" w:eastAsia="Calibri" w:hAnsi="Times New Roman" w:cs="Times New Roman"/>
                <w:i/>
              </w:rPr>
            </w:pPr>
            <m:oMathPara>
              <m:oMathParaPr>
                <m:jc m:val="center"/>
              </m:oMathParaPr>
              <m:oMath>
                <m:sSub>
                  <m:sSubPr>
                    <m:ctrlPr>
                      <w:rPr>
                        <w:rFonts w:ascii="Cambria Math" w:hAnsi="Cambria Math" w:cs="Times New Roman"/>
                      </w:rPr>
                    </m:ctrlPr>
                  </m:sSubPr>
                  <m:e>
                    <m:r>
                      <m:rPr>
                        <m:sty m:val="bi"/>
                      </m:rPr>
                      <w:rPr>
                        <w:rFonts w:ascii="Cambria Math" w:hAnsi="Cambria Math" w:cs="Times New Roman"/>
                      </w:rPr>
                      <m:t>s</m:t>
                    </m:r>
                  </m:e>
                  <m:sub>
                    <m:r>
                      <m:rPr>
                        <m:sty m:val="bi"/>
                      </m:rPr>
                      <w:rPr>
                        <w:rFonts w:ascii="Cambria Math" w:hAnsi="Cambria Math" w:cs="Times New Roman"/>
                      </w:rPr>
                      <m:t>0</m:t>
                    </m:r>
                  </m:sub>
                </m:sSub>
              </m:oMath>
            </m:oMathPara>
          </w:p>
        </w:tc>
        <w:tc>
          <w:tcPr>
            <w:tcW w:w="2243" w:type="dxa"/>
          </w:tcPr>
          <w:p w14:paraId="008B2DB5"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Body-size-dependent normalization factor of the metabolic rate</w:t>
            </w:r>
          </w:p>
        </w:tc>
        <w:tc>
          <w:tcPr>
            <w:tcW w:w="1571" w:type="dxa"/>
          </w:tcPr>
          <w:p w14:paraId="766523AF" w14:textId="77777777" w:rsidR="00B9405E" w:rsidRPr="00067F17" w:rsidRDefault="00B9405E" w:rsidP="00067F17">
            <w:pPr>
              <w:spacing w:after="0" w:line="48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4.306e10</w:t>
            </w:r>
          </w:p>
        </w:tc>
        <w:tc>
          <w:tcPr>
            <w:tcW w:w="1899" w:type="dxa"/>
          </w:tcPr>
          <w:p w14:paraId="2116F3DA"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
        </w:tc>
        <w:tc>
          <w:tcPr>
            <w:tcW w:w="1362" w:type="dxa"/>
          </w:tcPr>
          <w:p w14:paraId="0895BA35"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dimensionless</w:t>
            </w:r>
          </w:p>
        </w:tc>
        <w:tc>
          <w:tcPr>
            <w:tcW w:w="2073" w:type="dxa"/>
          </w:tcPr>
          <w:p w14:paraId="731525B8"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p>
        </w:tc>
      </w:tr>
      <w:tr w:rsidR="00B9405E" w:rsidRPr="00067F17" w14:paraId="414AD406" w14:textId="77777777" w:rsidTr="00030197">
        <w:trPr>
          <w:trHeight w:val="102"/>
        </w:trPr>
        <w:tc>
          <w:tcPr>
            <w:cnfStyle w:val="001000000000" w:firstRow="0" w:lastRow="0" w:firstColumn="1" w:lastColumn="0" w:oddVBand="0" w:evenVBand="0" w:oddHBand="0" w:evenHBand="0" w:firstRowFirstColumn="0" w:firstRowLastColumn="0" w:lastRowFirstColumn="0" w:lastRowLastColumn="0"/>
            <w:tcW w:w="1182" w:type="dxa"/>
          </w:tcPr>
          <w:p w14:paraId="0EF9AF99" w14:textId="77777777" w:rsidR="00B9405E" w:rsidRPr="00067F17" w:rsidRDefault="00B9405E" w:rsidP="00067F17">
            <w:pPr>
              <w:spacing w:after="0" w:line="480" w:lineRule="auto"/>
              <w:contextualSpacing/>
              <w:jc w:val="center"/>
              <w:rPr>
                <w:rFonts w:ascii="Times New Roman" w:eastAsia="Calibri" w:hAnsi="Times New Roman" w:cs="Times New Roman"/>
                <w:i/>
              </w:rPr>
            </w:pPr>
            <w:r w:rsidRPr="00067F17">
              <w:rPr>
                <w:rFonts w:ascii="Times New Roman" w:eastAsia="Calibri" w:hAnsi="Times New Roman" w:cs="Times New Roman"/>
                <w:i/>
              </w:rPr>
              <w:t>k</w:t>
            </w:r>
          </w:p>
        </w:tc>
        <w:tc>
          <w:tcPr>
            <w:tcW w:w="2243" w:type="dxa"/>
          </w:tcPr>
          <w:p w14:paraId="1BD22719"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Boltzmann constant</w:t>
            </w:r>
          </w:p>
        </w:tc>
        <w:tc>
          <w:tcPr>
            <w:tcW w:w="1571" w:type="dxa"/>
          </w:tcPr>
          <w:p w14:paraId="6832AB7E" w14:textId="77777777" w:rsidR="00B9405E" w:rsidRPr="00067F17" w:rsidRDefault="00B9405E" w:rsidP="00067F17">
            <w:pPr>
              <w:spacing w:after="0" w:line="48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8.617e-5</w:t>
            </w:r>
          </w:p>
        </w:tc>
        <w:tc>
          <w:tcPr>
            <w:tcW w:w="1899" w:type="dxa"/>
          </w:tcPr>
          <w:p w14:paraId="7AE9F090"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
        </w:tc>
        <w:tc>
          <w:tcPr>
            <w:tcW w:w="1362" w:type="dxa"/>
          </w:tcPr>
          <w:p w14:paraId="7BBEC4D0"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eV K</w:t>
            </w:r>
            <w:r w:rsidRPr="00067F17">
              <w:rPr>
                <w:rFonts w:ascii="Times New Roman" w:eastAsiaTheme="minorEastAsia" w:hAnsi="Times New Roman" w:cs="Times New Roman"/>
                <w:vertAlign w:val="superscript"/>
              </w:rPr>
              <w:t>-1</w:t>
            </w:r>
          </w:p>
        </w:tc>
        <w:tc>
          <w:tcPr>
            <w:tcW w:w="2073" w:type="dxa"/>
          </w:tcPr>
          <w:p w14:paraId="60914D2E" w14:textId="77777777" w:rsidR="00B9405E" w:rsidRPr="00067F17" w:rsidRDefault="00B9405E" w:rsidP="00067F17">
            <w:pPr>
              <w:pStyle w:val="ListParagraph"/>
              <w:spacing w:after="0" w:line="48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p>
        </w:tc>
      </w:tr>
      <w:tr w:rsidR="00B9405E" w:rsidRPr="00067F17" w14:paraId="111B4520" w14:textId="77777777" w:rsidTr="00030197">
        <w:trPr>
          <w:trHeight w:val="102"/>
        </w:trPr>
        <w:tc>
          <w:tcPr>
            <w:cnfStyle w:val="001000000000" w:firstRow="0" w:lastRow="0" w:firstColumn="1" w:lastColumn="0" w:oddVBand="0" w:evenVBand="0" w:oddHBand="0" w:evenHBand="0" w:firstRowFirstColumn="0" w:firstRowLastColumn="0" w:lastRowFirstColumn="0" w:lastRowLastColumn="0"/>
            <w:tcW w:w="1182" w:type="dxa"/>
          </w:tcPr>
          <w:p w14:paraId="6EB4BCC0" w14:textId="77777777" w:rsidR="00B9405E" w:rsidRPr="00067F17" w:rsidRDefault="00B9405E" w:rsidP="00067F17">
            <w:pPr>
              <w:spacing w:after="0" w:line="480" w:lineRule="auto"/>
              <w:contextualSpacing/>
              <w:jc w:val="center"/>
              <w:rPr>
                <w:rFonts w:ascii="Times New Roman" w:eastAsia="Calibri" w:hAnsi="Times New Roman" w:cs="Times New Roman"/>
                <w:i/>
              </w:rPr>
            </w:pPr>
            <w:r w:rsidRPr="00067F17">
              <w:rPr>
                <w:rFonts w:ascii="Times New Roman" w:eastAsia="Calibri" w:hAnsi="Times New Roman" w:cs="Times New Roman"/>
                <w:i/>
              </w:rPr>
              <w:t>E</w:t>
            </w:r>
          </w:p>
        </w:tc>
        <w:tc>
          <w:tcPr>
            <w:tcW w:w="2243" w:type="dxa"/>
          </w:tcPr>
          <w:p w14:paraId="26B9F209"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Activation energy of heterotroph</w:t>
            </w:r>
          </w:p>
        </w:tc>
        <w:tc>
          <w:tcPr>
            <w:tcW w:w="1571" w:type="dxa"/>
          </w:tcPr>
          <w:p w14:paraId="4687067B" w14:textId="77777777" w:rsidR="00B9405E" w:rsidRPr="00067F17" w:rsidRDefault="00B9405E" w:rsidP="00067F17">
            <w:pPr>
              <w:spacing w:after="0" w:line="480"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0.65</w:t>
            </w:r>
          </w:p>
        </w:tc>
        <w:tc>
          <w:tcPr>
            <w:tcW w:w="1899" w:type="dxa"/>
          </w:tcPr>
          <w:p w14:paraId="451073E6"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i/>
              </w:rPr>
            </w:pPr>
          </w:p>
        </w:tc>
        <w:tc>
          <w:tcPr>
            <w:tcW w:w="1362" w:type="dxa"/>
          </w:tcPr>
          <w:p w14:paraId="233B28E1"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eastAsiaTheme="minorEastAsia" w:hAnsi="Times New Roman" w:cs="Times New Roman"/>
              </w:rPr>
              <w:t>eV</w:t>
            </w:r>
          </w:p>
        </w:tc>
        <w:tc>
          <w:tcPr>
            <w:tcW w:w="2073" w:type="dxa"/>
          </w:tcPr>
          <w:p w14:paraId="2F9C0FEA" w14:textId="77777777" w:rsidR="00B9405E" w:rsidRPr="00067F17" w:rsidRDefault="00B9405E" w:rsidP="00067F17">
            <w:pPr>
              <w:spacing w:after="0" w:line="480"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rPr>
            </w:pPr>
            <w:r w:rsidRPr="00067F17">
              <w:rPr>
                <w:rFonts w:ascii="Times New Roman" w:hAnsi="Times New Roman" w:cs="Times New Roman"/>
              </w:rPr>
              <w:fldChar w:fldCharType="begin"/>
            </w:r>
            <w:r w:rsidRPr="00067F17">
              <w:rPr>
                <w:rFonts w:ascii="Times New Roman" w:hAnsi="Times New Roman" w:cs="Times New Roman"/>
              </w:rPr>
              <w:instrText>ADDIN ZOTERO_ITEM CSL_CITATION {"citationID":"xfzubPYl","properties":{"formattedCitation":"(L\\uc0\\u243{}pez-Urrutia 2008)","plainCitation":"(López-Urrutia 2008)","noteIndex":0},"citationItems":[{"id":2290,"uris":["http://zotero.org/users/local/UeixlejD/items/5A5WXNT6"],"uri":["http://zotero.org/users/local/UeixlejD/items/5A5WXNT6"],"itemData":{"id":2290,"type":"article-journal","container-title":"Limnology and Oceanography","ISSN":"0024-3590","issue":"5","journalAbbreviation":"Limnology and Oceanography","note":"publisher: Wiley Online Library","page":"2046-2047","title":"The metabolic theory of ecology and algal bloom formation","volume":"53","author":[{"family":"López-Urrutia","given":"Ángel"}],"issued":{"date-parts":[["2008"]]}}}],"schema":"https://github.com/citation-style-language/schema/raw/master/csl-citation.json"}</w:instrText>
            </w:r>
            <w:r w:rsidRPr="00067F17">
              <w:rPr>
                <w:rFonts w:ascii="Times New Roman" w:hAnsi="Times New Roman" w:cs="Times New Roman"/>
              </w:rPr>
              <w:fldChar w:fldCharType="separate"/>
            </w:r>
            <w:r w:rsidRPr="00067F17">
              <w:rPr>
                <w:rFonts w:ascii="Times New Roman" w:hAnsi="Times New Roman" w:cs="Times New Roman"/>
                <w:lang w:val="en-GB"/>
              </w:rPr>
              <w:t>(López-Urrutia 2008)</w:t>
            </w:r>
            <w:r w:rsidRPr="00067F17">
              <w:rPr>
                <w:rFonts w:ascii="Times New Roman" w:hAnsi="Times New Roman" w:cs="Times New Roman"/>
              </w:rPr>
              <w:fldChar w:fldCharType="end"/>
            </w:r>
          </w:p>
        </w:tc>
      </w:tr>
    </w:tbl>
    <w:p w14:paraId="5E378A2E" w14:textId="473615CB" w:rsidR="00B9405E" w:rsidRDefault="00B9405E" w:rsidP="00067F17">
      <w:pPr>
        <w:spacing w:after="0" w:line="480" w:lineRule="auto"/>
        <w:rPr>
          <w:rFonts w:ascii="Times New Roman" w:hAnsi="Times New Roman" w:cs="Times New Roman"/>
          <w:b/>
          <w:sz w:val="24"/>
          <w:szCs w:val="24"/>
        </w:rPr>
      </w:pPr>
    </w:p>
    <w:p w14:paraId="00EEE398" w14:textId="679DDF56" w:rsidR="00067F17" w:rsidRDefault="00067F17" w:rsidP="00067F17">
      <w:pPr>
        <w:spacing w:after="0" w:line="480" w:lineRule="auto"/>
        <w:rPr>
          <w:rFonts w:ascii="Times New Roman" w:hAnsi="Times New Roman" w:cs="Times New Roman"/>
          <w:b/>
          <w:sz w:val="24"/>
          <w:szCs w:val="24"/>
        </w:rPr>
      </w:pPr>
    </w:p>
    <w:p w14:paraId="2E8DCB06" w14:textId="2FB1C068" w:rsidR="00067F17" w:rsidRDefault="00067F17" w:rsidP="00067F17">
      <w:pPr>
        <w:spacing w:after="0" w:line="480" w:lineRule="auto"/>
        <w:rPr>
          <w:rFonts w:ascii="Times New Roman" w:hAnsi="Times New Roman" w:cs="Times New Roman"/>
          <w:bCs/>
          <w:sz w:val="24"/>
          <w:szCs w:val="24"/>
        </w:rPr>
      </w:pPr>
    </w:p>
    <w:p w14:paraId="512F1B3D" w14:textId="1734DB9D" w:rsidR="00067F17" w:rsidRDefault="00067F17" w:rsidP="00067F17">
      <w:pPr>
        <w:spacing w:after="0" w:line="480" w:lineRule="auto"/>
        <w:rPr>
          <w:rFonts w:ascii="Times New Roman" w:hAnsi="Times New Roman" w:cs="Times New Roman"/>
          <w:bCs/>
          <w:sz w:val="24"/>
          <w:szCs w:val="24"/>
        </w:rPr>
      </w:pPr>
    </w:p>
    <w:p w14:paraId="61D9D174" w14:textId="7C452A8D" w:rsidR="00067F17" w:rsidRDefault="00067F17" w:rsidP="00067F17">
      <w:pPr>
        <w:spacing w:after="0" w:line="480" w:lineRule="auto"/>
        <w:rPr>
          <w:rFonts w:ascii="Times New Roman" w:hAnsi="Times New Roman" w:cs="Times New Roman"/>
          <w:bCs/>
          <w:sz w:val="24"/>
          <w:szCs w:val="24"/>
        </w:rPr>
      </w:pPr>
    </w:p>
    <w:p w14:paraId="047E5425" w14:textId="7D6EB8B9" w:rsidR="00067F17" w:rsidRDefault="00067F17" w:rsidP="00067F17">
      <w:pPr>
        <w:spacing w:after="0" w:line="480" w:lineRule="auto"/>
        <w:rPr>
          <w:rFonts w:ascii="Times New Roman" w:hAnsi="Times New Roman" w:cs="Times New Roman"/>
          <w:bCs/>
          <w:sz w:val="24"/>
          <w:szCs w:val="24"/>
        </w:rPr>
      </w:pPr>
    </w:p>
    <w:p w14:paraId="1BB194A2" w14:textId="069FD569" w:rsidR="00067F17" w:rsidRDefault="00067F17" w:rsidP="00067F17">
      <w:pPr>
        <w:spacing w:after="0" w:line="480" w:lineRule="auto"/>
        <w:rPr>
          <w:rFonts w:ascii="Times New Roman" w:hAnsi="Times New Roman" w:cs="Times New Roman"/>
          <w:bCs/>
          <w:sz w:val="24"/>
          <w:szCs w:val="24"/>
        </w:rPr>
      </w:pPr>
    </w:p>
    <w:p w14:paraId="3CCAC65B" w14:textId="4A286727" w:rsidR="00067F17" w:rsidRDefault="00067F17" w:rsidP="00067F17">
      <w:pPr>
        <w:spacing w:after="0" w:line="480" w:lineRule="auto"/>
        <w:rPr>
          <w:rFonts w:ascii="Times New Roman" w:hAnsi="Times New Roman" w:cs="Times New Roman"/>
          <w:bCs/>
          <w:sz w:val="24"/>
          <w:szCs w:val="24"/>
        </w:rPr>
      </w:pPr>
    </w:p>
    <w:p w14:paraId="0B0A11B2" w14:textId="1C559AEE" w:rsidR="00067F17" w:rsidRDefault="00067F17" w:rsidP="00067F17">
      <w:pPr>
        <w:spacing w:after="0" w:line="480" w:lineRule="auto"/>
        <w:rPr>
          <w:rFonts w:ascii="Times New Roman" w:hAnsi="Times New Roman" w:cs="Times New Roman"/>
          <w:bCs/>
          <w:sz w:val="24"/>
          <w:szCs w:val="24"/>
        </w:rPr>
      </w:pPr>
    </w:p>
    <w:p w14:paraId="1B2557F5" w14:textId="02AC0E07" w:rsidR="00067F17" w:rsidRDefault="00067F17" w:rsidP="00067F17">
      <w:pPr>
        <w:spacing w:after="0" w:line="480" w:lineRule="auto"/>
        <w:rPr>
          <w:rFonts w:ascii="Times New Roman" w:hAnsi="Times New Roman" w:cs="Times New Roman"/>
          <w:bCs/>
          <w:sz w:val="24"/>
          <w:szCs w:val="24"/>
        </w:rPr>
      </w:pPr>
    </w:p>
    <w:p w14:paraId="1DA2C29D" w14:textId="0810D0FD" w:rsidR="00067F17" w:rsidRDefault="00067F17" w:rsidP="00067F17">
      <w:pPr>
        <w:spacing w:after="0" w:line="480" w:lineRule="auto"/>
        <w:rPr>
          <w:rFonts w:ascii="Times New Roman" w:hAnsi="Times New Roman" w:cs="Times New Roman"/>
          <w:bCs/>
          <w:sz w:val="24"/>
          <w:szCs w:val="24"/>
        </w:rPr>
      </w:pPr>
    </w:p>
    <w:p w14:paraId="082E3D20" w14:textId="70EBA57A" w:rsidR="00067F17" w:rsidRDefault="00067F17" w:rsidP="00067F17">
      <w:pPr>
        <w:spacing w:after="0" w:line="480" w:lineRule="auto"/>
        <w:rPr>
          <w:rFonts w:ascii="Times New Roman" w:hAnsi="Times New Roman" w:cs="Times New Roman"/>
          <w:bCs/>
          <w:sz w:val="24"/>
          <w:szCs w:val="24"/>
        </w:rPr>
      </w:pPr>
    </w:p>
    <w:p w14:paraId="1B3823A5" w14:textId="53BC4130" w:rsidR="00067F17" w:rsidRDefault="00067F17" w:rsidP="00067F17">
      <w:pPr>
        <w:spacing w:after="0" w:line="480" w:lineRule="auto"/>
        <w:rPr>
          <w:rFonts w:ascii="Times New Roman" w:hAnsi="Times New Roman" w:cs="Times New Roman"/>
          <w:bCs/>
          <w:sz w:val="24"/>
          <w:szCs w:val="24"/>
        </w:rPr>
      </w:pPr>
    </w:p>
    <w:p w14:paraId="781DBCE1" w14:textId="27E3F9E7" w:rsidR="00067F17" w:rsidRDefault="00067F17" w:rsidP="00067F17">
      <w:pPr>
        <w:spacing w:after="0" w:line="480" w:lineRule="auto"/>
        <w:rPr>
          <w:rFonts w:ascii="Times New Roman" w:hAnsi="Times New Roman" w:cs="Times New Roman"/>
          <w:bCs/>
          <w:sz w:val="24"/>
          <w:szCs w:val="24"/>
        </w:rPr>
      </w:pPr>
    </w:p>
    <w:p w14:paraId="6FF6D7A0" w14:textId="6BBB049E" w:rsidR="00067F17" w:rsidRDefault="00067F17" w:rsidP="00067F17">
      <w:pPr>
        <w:spacing w:after="0" w:line="480" w:lineRule="auto"/>
        <w:rPr>
          <w:rFonts w:ascii="Times New Roman" w:hAnsi="Times New Roman" w:cs="Times New Roman"/>
          <w:bCs/>
          <w:sz w:val="24"/>
          <w:szCs w:val="24"/>
        </w:rPr>
      </w:pPr>
    </w:p>
    <w:p w14:paraId="00AD0608" w14:textId="1C25ECBC" w:rsidR="00067F17" w:rsidRPr="00F51B51" w:rsidRDefault="00067F17" w:rsidP="00067F17">
      <w:pPr>
        <w:spacing w:after="0" w:line="480" w:lineRule="auto"/>
        <w:rPr>
          <w:rFonts w:ascii="Times New Roman" w:hAnsi="Times New Roman" w:cs="Times New Roman"/>
          <w:b/>
          <w:sz w:val="28"/>
          <w:szCs w:val="28"/>
        </w:rPr>
      </w:pPr>
      <w:r w:rsidRPr="00F51B51">
        <w:rPr>
          <w:rFonts w:ascii="Times New Roman" w:hAnsi="Times New Roman" w:cs="Times New Roman"/>
          <w:b/>
          <w:sz w:val="28"/>
          <w:szCs w:val="28"/>
        </w:rPr>
        <w:lastRenderedPageBreak/>
        <w:t>Figures</w:t>
      </w:r>
    </w:p>
    <w:p w14:paraId="1E6FEE96" w14:textId="4450E5F4" w:rsidR="00B9405E" w:rsidRPr="00067F17" w:rsidRDefault="00DC00B2" w:rsidP="00067F17">
      <w:pPr>
        <w:spacing w:after="0" w:line="48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E929076" wp14:editId="3E77DE93">
            <wp:extent cx="6645910" cy="4169410"/>
            <wp:effectExtent l="0" t="0" r="0" b="0"/>
            <wp:docPr id="11" name="Picture 11"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with low confidenc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645910" cy="4169410"/>
                    </a:xfrm>
                    <a:prstGeom prst="rect">
                      <a:avLst/>
                    </a:prstGeom>
                  </pic:spPr>
                </pic:pic>
              </a:graphicData>
            </a:graphic>
          </wp:inline>
        </w:drawing>
      </w:r>
    </w:p>
    <w:p w14:paraId="4720A89D" w14:textId="2E8AA9AB" w:rsidR="00B9405E" w:rsidRPr="0000786D" w:rsidRDefault="00B9405E" w:rsidP="00067F17">
      <w:pPr>
        <w:spacing w:after="0" w:line="480" w:lineRule="auto"/>
        <w:contextualSpacing/>
        <w:rPr>
          <w:rFonts w:ascii="Times New Roman" w:hAnsi="Times New Roman" w:cs="Times New Roman"/>
          <w:sz w:val="24"/>
          <w:szCs w:val="28"/>
        </w:rPr>
      </w:pPr>
      <w:r w:rsidRPr="0000786D">
        <w:rPr>
          <w:rFonts w:ascii="Times New Roman" w:hAnsi="Times New Roman" w:cs="Times New Roman"/>
          <w:b/>
          <w:sz w:val="24"/>
          <w:szCs w:val="28"/>
        </w:rPr>
        <w:t>Figure 1.</w:t>
      </w:r>
      <w:r w:rsidRPr="0000786D">
        <w:rPr>
          <w:rFonts w:ascii="Times New Roman" w:hAnsi="Times New Roman" w:cs="Times New Roman"/>
          <w:sz w:val="24"/>
          <w:szCs w:val="28"/>
        </w:rPr>
        <w:t xml:space="preserve"> </w:t>
      </w:r>
    </w:p>
    <w:p w14:paraId="79379FDD" w14:textId="19852211" w:rsidR="00B9405E" w:rsidRPr="00067F17" w:rsidRDefault="00CC129C" w:rsidP="00067F17">
      <w:pPr>
        <w:spacing w:after="0" w:line="48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2378B155" wp14:editId="79956F0B">
            <wp:extent cx="6645910" cy="6645910"/>
            <wp:effectExtent l="0" t="0" r="0" b="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645910" cy="6645910"/>
                    </a:xfrm>
                    <a:prstGeom prst="rect">
                      <a:avLst/>
                    </a:prstGeom>
                  </pic:spPr>
                </pic:pic>
              </a:graphicData>
            </a:graphic>
          </wp:inline>
        </w:drawing>
      </w:r>
    </w:p>
    <w:p w14:paraId="65FCCCA8" w14:textId="2AE2C1CA" w:rsidR="00B9405E" w:rsidRPr="00623260" w:rsidRDefault="00B9405E" w:rsidP="00067F17">
      <w:pPr>
        <w:spacing w:after="0" w:line="480" w:lineRule="auto"/>
        <w:rPr>
          <w:rFonts w:ascii="Times New Roman" w:hAnsi="Times New Roman" w:cs="Times New Roman"/>
          <w:sz w:val="24"/>
          <w:szCs w:val="24"/>
        </w:rPr>
      </w:pPr>
      <w:r w:rsidRPr="00623260">
        <w:rPr>
          <w:rFonts w:ascii="Times New Roman" w:hAnsi="Times New Roman" w:cs="Times New Roman"/>
          <w:b/>
          <w:bCs/>
          <w:sz w:val="24"/>
          <w:szCs w:val="24"/>
        </w:rPr>
        <w:t>Figure 2.</w:t>
      </w:r>
      <w:r w:rsidRPr="00623260">
        <w:rPr>
          <w:rFonts w:ascii="Times New Roman" w:hAnsi="Times New Roman" w:cs="Times New Roman"/>
          <w:sz w:val="24"/>
          <w:szCs w:val="24"/>
        </w:rPr>
        <w:t xml:space="preserve"> </w:t>
      </w:r>
    </w:p>
    <w:p w14:paraId="59600AF9" w14:textId="4A708D04" w:rsidR="00B9405E" w:rsidRPr="00067F17" w:rsidRDefault="009037D8" w:rsidP="00067F17">
      <w:pPr>
        <w:pStyle w:val="ListParagraph"/>
        <w:spacing w:after="0" w:line="480" w:lineRule="auto"/>
        <w:ind w:left="360"/>
        <w:rPr>
          <w:rFonts w:ascii="Times New Roman" w:hAnsi="Times New Roman" w:cs="Times New Roman"/>
          <w:b/>
          <w:sz w:val="28"/>
          <w:szCs w:val="24"/>
        </w:rPr>
      </w:pPr>
      <w:r>
        <w:rPr>
          <w:rFonts w:ascii="Times New Roman" w:hAnsi="Times New Roman" w:cs="Times New Roman"/>
          <w:b/>
          <w:noProof/>
          <w:sz w:val="28"/>
          <w:szCs w:val="24"/>
        </w:rPr>
        <w:lastRenderedPageBreak/>
        <w:drawing>
          <wp:inline distT="0" distB="0" distL="0" distR="0" wp14:anchorId="5ADEA0E7" wp14:editId="2D4AD0A9">
            <wp:extent cx="6645910" cy="6645910"/>
            <wp:effectExtent l="0" t="0" r="0" b="0"/>
            <wp:docPr id="9" name="Picture 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645910" cy="6645910"/>
                    </a:xfrm>
                    <a:prstGeom prst="rect">
                      <a:avLst/>
                    </a:prstGeom>
                  </pic:spPr>
                </pic:pic>
              </a:graphicData>
            </a:graphic>
          </wp:inline>
        </w:drawing>
      </w:r>
    </w:p>
    <w:p w14:paraId="265A81F0" w14:textId="58311BDA" w:rsidR="00B9405E" w:rsidRPr="00067F17" w:rsidRDefault="00B9405E" w:rsidP="00067F17">
      <w:pPr>
        <w:spacing w:after="0" w:line="480" w:lineRule="auto"/>
        <w:rPr>
          <w:rFonts w:ascii="Times New Roman" w:eastAsiaTheme="minorEastAsia" w:hAnsi="Times New Roman" w:cs="Times New Roman"/>
        </w:rPr>
      </w:pPr>
      <w:r w:rsidRPr="00623260">
        <w:rPr>
          <w:rFonts w:ascii="Times New Roman" w:hAnsi="Times New Roman" w:cs="Times New Roman"/>
          <w:b/>
          <w:sz w:val="24"/>
          <w:szCs w:val="28"/>
        </w:rPr>
        <w:t xml:space="preserve">Figure 3. </w:t>
      </w:r>
      <w:r w:rsidRPr="00623260">
        <w:rPr>
          <w:rFonts w:ascii="Times New Roman" w:hAnsi="Times New Roman" w:cs="Times New Roman"/>
          <w:sz w:val="24"/>
          <w:szCs w:val="28"/>
        </w:rPr>
        <w:t xml:space="preserve"> </w:t>
      </w:r>
    </w:p>
    <w:p w14:paraId="67AC639F" w14:textId="3FCFA1ED" w:rsidR="00B9405E" w:rsidRPr="00067F17" w:rsidRDefault="009037D8" w:rsidP="00067F17">
      <w:pPr>
        <w:spacing w:after="0" w:line="480" w:lineRule="auto"/>
        <w:rPr>
          <w:rFonts w:ascii="Times New Roman" w:hAnsi="Times New Roman" w:cs="Times New Roman"/>
          <w:b/>
        </w:rPr>
      </w:pPr>
      <w:r>
        <w:rPr>
          <w:rFonts w:ascii="Times New Roman" w:hAnsi="Times New Roman" w:cs="Times New Roman"/>
          <w:b/>
          <w:noProof/>
        </w:rPr>
        <w:lastRenderedPageBreak/>
        <w:drawing>
          <wp:inline distT="0" distB="0" distL="0" distR="0" wp14:anchorId="1B83DB17" wp14:editId="07524B61">
            <wp:extent cx="6645910" cy="443039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645910" cy="4430395"/>
                    </a:xfrm>
                    <a:prstGeom prst="rect">
                      <a:avLst/>
                    </a:prstGeom>
                  </pic:spPr>
                </pic:pic>
              </a:graphicData>
            </a:graphic>
          </wp:inline>
        </w:drawing>
      </w:r>
    </w:p>
    <w:p w14:paraId="5B76CB7D" w14:textId="6F06603F" w:rsidR="00B9405E" w:rsidRPr="00623260" w:rsidRDefault="00B9405E" w:rsidP="00067F17">
      <w:pPr>
        <w:spacing w:after="0" w:line="480" w:lineRule="auto"/>
        <w:rPr>
          <w:rFonts w:ascii="Times New Roman" w:hAnsi="Times New Roman" w:cs="Times New Roman"/>
          <w:sz w:val="24"/>
          <w:szCs w:val="24"/>
        </w:rPr>
      </w:pPr>
      <w:r w:rsidRPr="00623260">
        <w:rPr>
          <w:rFonts w:ascii="Times New Roman" w:hAnsi="Times New Roman" w:cs="Times New Roman"/>
          <w:b/>
          <w:sz w:val="24"/>
          <w:szCs w:val="24"/>
        </w:rPr>
        <w:t>Figure 4.</w:t>
      </w:r>
      <w:r w:rsidRPr="00623260">
        <w:rPr>
          <w:rFonts w:ascii="Times New Roman" w:hAnsi="Times New Roman" w:cs="Times New Roman"/>
          <w:bCs/>
          <w:sz w:val="24"/>
          <w:szCs w:val="24"/>
        </w:rPr>
        <w:t xml:space="preserve"> </w:t>
      </w:r>
    </w:p>
    <w:p w14:paraId="038729EB" w14:textId="1B3EC722" w:rsidR="00B9405E" w:rsidRPr="00067F17" w:rsidRDefault="00B9405E" w:rsidP="00067F17">
      <w:pPr>
        <w:spacing w:after="240" w:line="480" w:lineRule="auto"/>
        <w:rPr>
          <w:rFonts w:ascii="Times New Roman" w:hAnsi="Times New Roman" w:cs="Times New Roman"/>
        </w:rPr>
      </w:pPr>
    </w:p>
    <w:p w14:paraId="4B81AE9C" w14:textId="424114C1" w:rsidR="00B9405E" w:rsidRPr="00067F17" w:rsidRDefault="009037D8" w:rsidP="00067F17">
      <w:pPr>
        <w:spacing w:after="0" w:line="480" w:lineRule="auto"/>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rPr>
        <w:lastRenderedPageBreak/>
        <w:drawing>
          <wp:inline distT="0" distB="0" distL="0" distR="0" wp14:anchorId="55C5F8DE" wp14:editId="718BFDBA">
            <wp:extent cx="6645910" cy="6446520"/>
            <wp:effectExtent l="0" t="0" r="0" b="508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645910" cy="6446520"/>
                    </a:xfrm>
                    <a:prstGeom prst="rect">
                      <a:avLst/>
                    </a:prstGeom>
                  </pic:spPr>
                </pic:pic>
              </a:graphicData>
            </a:graphic>
          </wp:inline>
        </w:drawing>
      </w:r>
    </w:p>
    <w:p w14:paraId="49146E30" w14:textId="44639931" w:rsidR="00B9405E" w:rsidRDefault="00B9405E" w:rsidP="00067F17">
      <w:pPr>
        <w:spacing w:after="0" w:line="480" w:lineRule="auto"/>
        <w:rPr>
          <w:rFonts w:ascii="Times New Roman" w:hAnsi="Times New Roman" w:cs="Times New Roman"/>
          <w:sz w:val="24"/>
          <w:szCs w:val="24"/>
        </w:rPr>
      </w:pPr>
      <w:r w:rsidRPr="00363C47">
        <w:rPr>
          <w:rFonts w:ascii="Times New Roman" w:hAnsi="Times New Roman" w:cs="Times New Roman"/>
          <w:b/>
          <w:bCs/>
          <w:sz w:val="24"/>
          <w:szCs w:val="24"/>
        </w:rPr>
        <w:t>Figure 5.</w:t>
      </w:r>
      <w:r w:rsidRPr="00363C47">
        <w:rPr>
          <w:rFonts w:ascii="Times New Roman" w:hAnsi="Times New Roman" w:cs="Times New Roman"/>
          <w:sz w:val="24"/>
          <w:szCs w:val="24"/>
        </w:rPr>
        <w:t xml:space="preserve"> </w:t>
      </w:r>
    </w:p>
    <w:p w14:paraId="3BF8D8B3" w14:textId="549E1415" w:rsidR="00F51B51" w:rsidRDefault="00F51B51" w:rsidP="00067F17">
      <w:pPr>
        <w:spacing w:after="0" w:line="480" w:lineRule="auto"/>
        <w:rPr>
          <w:rFonts w:ascii="Times New Roman" w:hAnsi="Times New Roman" w:cs="Times New Roman"/>
          <w:sz w:val="24"/>
          <w:szCs w:val="24"/>
        </w:rPr>
      </w:pPr>
    </w:p>
    <w:p w14:paraId="4F75474A" w14:textId="613CBDAB" w:rsidR="00F51B51" w:rsidRDefault="00F51B51" w:rsidP="00067F17">
      <w:pPr>
        <w:spacing w:after="0" w:line="480" w:lineRule="auto"/>
        <w:rPr>
          <w:rFonts w:ascii="Times New Roman" w:hAnsi="Times New Roman" w:cs="Times New Roman"/>
          <w:sz w:val="24"/>
          <w:szCs w:val="24"/>
        </w:rPr>
      </w:pPr>
    </w:p>
    <w:p w14:paraId="72453683" w14:textId="64494748" w:rsidR="00F51B51" w:rsidRDefault="00F51B51" w:rsidP="00067F17">
      <w:pPr>
        <w:spacing w:after="0" w:line="480" w:lineRule="auto"/>
        <w:rPr>
          <w:rFonts w:ascii="Times New Roman" w:hAnsi="Times New Roman" w:cs="Times New Roman"/>
          <w:sz w:val="24"/>
          <w:szCs w:val="24"/>
        </w:rPr>
      </w:pPr>
    </w:p>
    <w:p w14:paraId="6A40938F" w14:textId="4A69BF32" w:rsidR="00F51B51" w:rsidRDefault="00F51B51" w:rsidP="00067F17">
      <w:pPr>
        <w:spacing w:after="0" w:line="480" w:lineRule="auto"/>
        <w:rPr>
          <w:rFonts w:ascii="Times New Roman" w:hAnsi="Times New Roman" w:cs="Times New Roman"/>
          <w:sz w:val="24"/>
          <w:szCs w:val="24"/>
        </w:rPr>
      </w:pPr>
    </w:p>
    <w:p w14:paraId="55D8D0BB" w14:textId="79CC8187" w:rsidR="00F51B51" w:rsidRDefault="00F51B51" w:rsidP="00067F17">
      <w:pPr>
        <w:spacing w:after="0" w:line="480" w:lineRule="auto"/>
        <w:rPr>
          <w:rFonts w:ascii="Times New Roman" w:hAnsi="Times New Roman" w:cs="Times New Roman"/>
          <w:sz w:val="24"/>
          <w:szCs w:val="24"/>
        </w:rPr>
      </w:pPr>
    </w:p>
    <w:p w14:paraId="3AD33F9C" w14:textId="553C1A5D" w:rsidR="00363C47" w:rsidRDefault="00363C47" w:rsidP="00067F17">
      <w:pPr>
        <w:spacing w:after="0" w:line="480" w:lineRule="auto"/>
        <w:rPr>
          <w:rFonts w:ascii="Times New Roman" w:hAnsi="Times New Roman" w:cs="Times New Roman"/>
        </w:rPr>
      </w:pPr>
    </w:p>
    <w:p w14:paraId="7DCC41B1" w14:textId="3B26E2FE" w:rsidR="00363C47" w:rsidRDefault="00363C47" w:rsidP="00067F17">
      <w:pPr>
        <w:spacing w:after="0" w:line="480" w:lineRule="auto"/>
        <w:rPr>
          <w:rFonts w:ascii="Times New Roman" w:hAnsi="Times New Roman" w:cs="Times New Roman"/>
          <w:b/>
          <w:bCs/>
          <w:sz w:val="24"/>
          <w:szCs w:val="24"/>
        </w:rPr>
      </w:pPr>
      <w:r w:rsidRPr="00363C47">
        <w:rPr>
          <w:rFonts w:ascii="Times New Roman" w:hAnsi="Times New Roman" w:cs="Times New Roman"/>
          <w:b/>
          <w:bCs/>
          <w:sz w:val="24"/>
          <w:szCs w:val="24"/>
        </w:rPr>
        <w:lastRenderedPageBreak/>
        <w:t xml:space="preserve">Figure Captions </w:t>
      </w:r>
    </w:p>
    <w:p w14:paraId="51376C7D" w14:textId="77777777" w:rsidR="0000786D" w:rsidRPr="0000786D" w:rsidRDefault="0000786D" w:rsidP="0000786D">
      <w:pPr>
        <w:spacing w:after="0" w:line="480" w:lineRule="auto"/>
        <w:contextualSpacing/>
        <w:rPr>
          <w:rFonts w:ascii="Times New Roman" w:hAnsi="Times New Roman" w:cs="Times New Roman"/>
          <w:sz w:val="24"/>
          <w:szCs w:val="28"/>
        </w:rPr>
      </w:pPr>
      <w:r w:rsidRPr="0000786D">
        <w:rPr>
          <w:rFonts w:ascii="Times New Roman" w:hAnsi="Times New Roman" w:cs="Times New Roman"/>
          <w:b/>
          <w:sz w:val="24"/>
          <w:szCs w:val="28"/>
        </w:rPr>
        <w:t>Figure 1.</w:t>
      </w:r>
      <w:r w:rsidRPr="0000786D">
        <w:rPr>
          <w:rFonts w:ascii="Times New Roman" w:hAnsi="Times New Roman" w:cs="Times New Roman"/>
          <w:sz w:val="24"/>
          <w:szCs w:val="28"/>
        </w:rPr>
        <w:t xml:space="preserve"> Illustration of stressor levels used for model simulations. Blue boxes indicate simulations under optimal (control) conditions (</w:t>
      </w:r>
      <m:oMath>
        <m:sSub>
          <m:sSubPr>
            <m:ctrlPr>
              <w:rPr>
                <w:rFonts w:ascii="Cambria Math" w:hAnsi="Cambria Math" w:cs="Times New Roman"/>
                <w:sz w:val="24"/>
                <w:szCs w:val="24"/>
              </w:rPr>
            </m:ctrlPr>
          </m:sSubPr>
          <m:e>
            <m:r>
              <m:rPr>
                <m:sty m:val="bi"/>
              </m:rPr>
              <w:rPr>
                <w:rFonts w:ascii="Cambria Math" w:hAnsi="Cambria Math" w:cs="Times New Roman"/>
                <w:sz w:val="24"/>
                <w:szCs w:val="24"/>
              </w:rPr>
              <m:t>T</m:t>
            </m:r>
          </m:e>
          <m:sub>
            <m:r>
              <m:rPr>
                <m:sty m:val="bi"/>
              </m:rPr>
              <w:rPr>
                <w:rFonts w:ascii="Cambria Math" w:hAnsi="Cambria Math" w:cs="Times New Roman"/>
                <w:sz w:val="24"/>
                <w:szCs w:val="24"/>
              </w:rPr>
              <m:t>opt</m:t>
            </m:r>
          </m:sub>
        </m:sSub>
      </m:oMath>
      <w:r w:rsidRPr="0000786D">
        <w:rPr>
          <w:rFonts w:ascii="Times New Roman" w:eastAsiaTheme="minorEastAsia" w:hAnsi="Times New Roman" w:cs="Times New Roman"/>
          <w:sz w:val="24"/>
          <w:szCs w:val="24"/>
        </w:rPr>
        <w:t xml:space="preserve"> and </w:t>
      </w:r>
      <m:oMath>
        <m:sSub>
          <m:sSubPr>
            <m:ctrlPr>
              <w:rPr>
                <w:rFonts w:ascii="Cambria Math" w:hAnsi="Cambria Math" w:cs="Times New Roman"/>
                <w:sz w:val="24"/>
                <w:szCs w:val="24"/>
              </w:rPr>
            </m:ctrlPr>
          </m:sSubPr>
          <m:e>
            <m:r>
              <m:rPr>
                <m:sty m:val="bi"/>
              </m:rPr>
              <w:rPr>
                <w:rFonts w:ascii="Cambria Math" w:hAnsi="Cambria Math" w:cs="Times New Roman"/>
                <w:sz w:val="24"/>
                <w:szCs w:val="24"/>
              </w:rPr>
              <m:t>R</m:t>
            </m:r>
          </m:e>
          <m:sub>
            <m:r>
              <m:rPr>
                <m:sty m:val="bi"/>
              </m:rPr>
              <w:rPr>
                <w:rFonts w:ascii="Cambria Math" w:hAnsi="Cambria Math" w:cs="Times New Roman"/>
                <w:sz w:val="24"/>
                <w:szCs w:val="24"/>
              </w:rPr>
              <m:t>opt</m:t>
            </m:r>
          </m:sub>
        </m:sSub>
      </m:oMath>
      <w:r w:rsidRPr="0000786D">
        <w:rPr>
          <w:rFonts w:ascii="Times New Roman" w:hAnsi="Times New Roman" w:cs="Times New Roman"/>
          <w:sz w:val="24"/>
          <w:szCs w:val="28"/>
        </w:rPr>
        <w:t xml:space="preserve"> in Table 1 – top left box), under maximum light stress but at optimal temperature (bottom left), at maximum temperature stress but optimal light (top right), and under both maximum temperature and light stress to represent multiple co-occurring stressors (bottom right). Textured orange boxes indicate the combinations of temperature and light stressor intensities used in simulated experiments to assess multiple stressor interactions. Grey striped boxes indicate combinations tested in sensitivity analyses (results shown in the supplementary material). </w:t>
      </w:r>
    </w:p>
    <w:p w14:paraId="5DDF0E60" w14:textId="77777777" w:rsidR="0000786D" w:rsidRDefault="0000786D" w:rsidP="00067F17">
      <w:pPr>
        <w:spacing w:after="0" w:line="480" w:lineRule="auto"/>
        <w:rPr>
          <w:rFonts w:ascii="Times New Roman" w:hAnsi="Times New Roman" w:cs="Times New Roman"/>
          <w:b/>
          <w:bCs/>
          <w:sz w:val="24"/>
          <w:szCs w:val="24"/>
        </w:rPr>
      </w:pPr>
    </w:p>
    <w:p w14:paraId="4FC75A80" w14:textId="77777777" w:rsidR="0000786D" w:rsidRPr="00623260" w:rsidRDefault="0000786D" w:rsidP="0000786D">
      <w:pPr>
        <w:spacing w:after="0" w:line="480" w:lineRule="auto"/>
        <w:rPr>
          <w:rFonts w:ascii="Times New Roman" w:hAnsi="Times New Roman" w:cs="Times New Roman"/>
          <w:sz w:val="24"/>
          <w:szCs w:val="24"/>
        </w:rPr>
      </w:pPr>
      <w:r w:rsidRPr="00623260">
        <w:rPr>
          <w:rFonts w:ascii="Times New Roman" w:hAnsi="Times New Roman" w:cs="Times New Roman"/>
          <w:b/>
          <w:bCs/>
          <w:sz w:val="24"/>
          <w:szCs w:val="24"/>
        </w:rPr>
        <w:t>Figure 2.</w:t>
      </w:r>
      <w:r w:rsidRPr="00623260">
        <w:rPr>
          <w:rFonts w:ascii="Times New Roman" w:hAnsi="Times New Roman" w:cs="Times New Roman"/>
          <w:sz w:val="24"/>
          <w:szCs w:val="24"/>
        </w:rPr>
        <w:t xml:space="preserve"> The interaction metric used to assess the physiological sub-model</w:t>
      </w:r>
      <w:r w:rsidRPr="00623260">
        <w:rPr>
          <w:rFonts w:ascii="Times New Roman" w:eastAsiaTheme="minorEastAsia" w:hAnsi="Times New Roman" w:cs="Times New Roman"/>
          <w:sz w:val="24"/>
          <w:szCs w:val="24"/>
        </w:rPr>
        <w:t xml:space="preserve">, </w:t>
      </w:r>
      <m:oMath>
        <m:r>
          <m:rPr>
            <m:sty m:val="p"/>
          </m:rPr>
          <w:rPr>
            <w:rFonts w:ascii="Cambria Math" w:eastAsiaTheme="minorEastAsia" w:hAnsi="Cambria Math" w:cs="Times New Roman"/>
            <w:lang w:val="en-US"/>
          </w:rPr>
          <w:sym w:font="Symbol" w:char="F064"/>
        </m:r>
      </m:oMath>
      <w:r w:rsidRPr="00623260">
        <w:rPr>
          <w:rFonts w:ascii="Times New Roman" w:eastAsiaTheme="minorEastAsia" w:hAnsi="Times New Roman" w:cs="Times New Roman"/>
          <w:sz w:val="24"/>
          <w:szCs w:val="24"/>
        </w:rPr>
        <w:t>,</w:t>
      </w:r>
      <w:r w:rsidRPr="00623260">
        <w:rPr>
          <w:rFonts w:ascii="Times New Roman" w:hAnsi="Times New Roman" w:cs="Times New Roman"/>
          <w:sz w:val="24"/>
          <w:szCs w:val="24"/>
        </w:rPr>
        <w:t xml:space="preserve"> as a function of proportion of carrying capacity achieved through the net production of seagrass under multiple stressor scenarios for (</w:t>
      </w:r>
      <w:r w:rsidRPr="00623260">
        <w:rPr>
          <w:rFonts w:ascii="Times New Roman" w:hAnsi="Times New Roman" w:cs="Times New Roman"/>
          <w:b/>
          <w:bCs/>
          <w:sz w:val="24"/>
          <w:szCs w:val="24"/>
        </w:rPr>
        <w:t>A)</w:t>
      </w:r>
      <w:r w:rsidRPr="00623260">
        <w:rPr>
          <w:rFonts w:ascii="Times New Roman" w:hAnsi="Times New Roman" w:cs="Times New Roman"/>
          <w:sz w:val="24"/>
          <w:szCs w:val="24"/>
        </w:rPr>
        <w:t xml:space="preserve"> fixed light stress (200 </w:t>
      </w:r>
      <w:proofErr w:type="spellStart"/>
      <w:r w:rsidRPr="00623260">
        <w:rPr>
          <w:rFonts w:ascii="Times New Roman" w:hAnsi="Times New Roman" w:cs="Times New Roman"/>
          <w:i/>
          <w:iCs/>
          <w:sz w:val="24"/>
          <w:szCs w:val="24"/>
        </w:rPr>
        <w:t>μ</w:t>
      </w:r>
      <w:r w:rsidRPr="00623260">
        <w:rPr>
          <w:rFonts w:ascii="Times New Roman" w:hAnsi="Times New Roman" w:cs="Times New Roman"/>
          <w:sz w:val="24"/>
          <w:szCs w:val="24"/>
        </w:rPr>
        <w:t>mol</w:t>
      </w:r>
      <w:proofErr w:type="spellEnd"/>
      <w:r w:rsidRPr="00623260">
        <w:rPr>
          <w:rFonts w:ascii="Times New Roman" w:hAnsi="Times New Roman" w:cs="Times New Roman"/>
          <w:sz w:val="24"/>
          <w:szCs w:val="24"/>
        </w:rPr>
        <w:t>) but varied temperature stressor magnitude, and (</w:t>
      </w:r>
      <w:r w:rsidRPr="00623260">
        <w:rPr>
          <w:rFonts w:ascii="Times New Roman" w:hAnsi="Times New Roman" w:cs="Times New Roman"/>
          <w:b/>
          <w:bCs/>
          <w:sz w:val="24"/>
          <w:szCs w:val="24"/>
        </w:rPr>
        <w:t>B)</w:t>
      </w:r>
      <w:r w:rsidRPr="00623260">
        <w:rPr>
          <w:rFonts w:ascii="Times New Roman" w:hAnsi="Times New Roman" w:cs="Times New Roman"/>
          <w:sz w:val="24"/>
          <w:szCs w:val="24"/>
        </w:rPr>
        <w:t xml:space="preserve"> fixed temperature stress (42</w:t>
      </w:r>
      <w:r w:rsidRPr="00623260">
        <w:rPr>
          <w:rFonts w:ascii="Times New Roman" w:eastAsiaTheme="minorEastAsia" w:hAnsi="Times New Roman" w:cs="Times New Roman"/>
          <w:sz w:val="24"/>
          <w:szCs w:val="24"/>
        </w:rPr>
        <w:t>°C</w:t>
      </w:r>
      <w:r w:rsidRPr="00623260">
        <w:rPr>
          <w:rFonts w:ascii="Times New Roman" w:hAnsi="Times New Roman" w:cs="Times New Roman"/>
          <w:sz w:val="24"/>
          <w:szCs w:val="24"/>
        </w:rPr>
        <w:t xml:space="preserve">) but varied light stressor magnitude. </w:t>
      </w:r>
      <w:r w:rsidRPr="00623260">
        <w:rPr>
          <w:rFonts w:ascii="Times New Roman" w:eastAsiaTheme="minorEastAsia" w:hAnsi="Times New Roman" w:cs="Times New Roman"/>
          <w:sz w:val="24"/>
          <w:szCs w:val="24"/>
        </w:rPr>
        <w:t>The interaction metric</w:t>
      </w:r>
      <w:r w:rsidRPr="00623260">
        <w:rPr>
          <w:rFonts w:ascii="Times New Roman" w:eastAsiaTheme="minorEastAsia" w:hAnsi="Times New Roman" w:cs="Times New Roman"/>
          <w:sz w:val="24"/>
          <w:szCs w:val="24"/>
          <w:lang w:val="en-US"/>
        </w:rPr>
        <w:t xml:space="preserve"> </w:t>
      </w:r>
      <m:oMath>
        <m:r>
          <m:rPr>
            <m:sty m:val="p"/>
          </m:rPr>
          <w:rPr>
            <w:rFonts w:ascii="Cambria Math" w:eastAsiaTheme="minorEastAsia" w:hAnsi="Cambria Math" w:cs="Times New Roman"/>
            <w:lang w:val="en-US"/>
          </w:rPr>
          <w:sym w:font="Symbol" w:char="F064"/>
        </m:r>
      </m:oMath>
      <w:r w:rsidRPr="00623260">
        <w:rPr>
          <w:rFonts w:ascii="Times New Roman" w:eastAsiaTheme="minorEastAsia" w:hAnsi="Times New Roman" w:cs="Times New Roman"/>
          <w:sz w:val="24"/>
          <w:szCs w:val="24"/>
        </w:rPr>
        <w:t xml:space="preserve"> is linearly related to biomass because it is the sum of several other quantities that are linearly related to biomass. </w:t>
      </w:r>
      <w:r w:rsidRPr="00623260">
        <w:rPr>
          <w:rFonts w:ascii="Times New Roman" w:hAnsi="Times New Roman" w:cs="Times New Roman"/>
          <w:sz w:val="24"/>
          <w:szCs w:val="24"/>
        </w:rPr>
        <w:t xml:space="preserve">Positive values of </w:t>
      </w:r>
      <m:oMath>
        <m:r>
          <m:rPr>
            <m:sty m:val="p"/>
          </m:rPr>
          <w:rPr>
            <w:rFonts w:ascii="Cambria Math" w:eastAsiaTheme="minorEastAsia" w:hAnsi="Cambria Math" w:cs="Times New Roman"/>
            <w:lang w:val="en-US"/>
          </w:rPr>
          <w:sym w:font="Symbol" w:char="F064"/>
        </m:r>
      </m:oMath>
      <w:r w:rsidRPr="00623260">
        <w:rPr>
          <w:rFonts w:ascii="Times New Roman" w:eastAsiaTheme="minorEastAsia" w:hAnsi="Times New Roman" w:cs="Times New Roman"/>
          <w:i/>
          <w:iCs/>
          <w:sz w:val="24"/>
          <w:szCs w:val="24"/>
          <w:lang w:val="en-US"/>
        </w:rPr>
        <w:t xml:space="preserve"> </w:t>
      </w:r>
      <w:r w:rsidRPr="00623260">
        <w:rPr>
          <w:rFonts w:ascii="Times New Roman" w:hAnsi="Times New Roman" w:cs="Times New Roman"/>
          <w:sz w:val="24"/>
          <w:szCs w:val="24"/>
        </w:rPr>
        <w:t xml:space="preserve">indicate antagonistic interactions, while negative values indicate synergistic responses of seagrass net production. Dashed line where </w:t>
      </w:r>
      <m:oMath>
        <m:r>
          <m:rPr>
            <m:sty m:val="p"/>
          </m:rPr>
          <w:rPr>
            <w:rFonts w:ascii="Cambria Math" w:eastAsiaTheme="minorEastAsia" w:hAnsi="Cambria Math" w:cs="Times New Roman"/>
            <w:lang w:val="en-US"/>
          </w:rPr>
          <w:sym w:font="Symbol" w:char="F064"/>
        </m:r>
        <m:r>
          <w:rPr>
            <w:rFonts w:ascii="Cambria Math" w:hAnsi="Cambria Math" w:cs="Times New Roman"/>
            <w:sz w:val="24"/>
            <w:szCs w:val="24"/>
          </w:rPr>
          <m:t>=</m:t>
        </m:r>
      </m:oMath>
      <w:r w:rsidRPr="00623260">
        <w:rPr>
          <w:rFonts w:ascii="Times New Roman" w:hAnsi="Times New Roman" w:cs="Times New Roman"/>
          <w:sz w:val="24"/>
          <w:szCs w:val="24"/>
        </w:rPr>
        <w:t xml:space="preserve"> 0 denotes where interactions are additive. Dotted vertical lines are at 0% and 100% of carrying capacity. The red line represents the highest temperature and light stress combination, while the lightest yellow line represents the lowest multiple stressor combination (orange textured boxes in Fig. 1). </w:t>
      </w:r>
    </w:p>
    <w:p w14:paraId="44BE336B" w14:textId="77777777" w:rsidR="0000786D" w:rsidRPr="00363C47" w:rsidRDefault="0000786D" w:rsidP="00067F17">
      <w:pPr>
        <w:spacing w:after="0" w:line="480" w:lineRule="auto"/>
        <w:rPr>
          <w:rFonts w:ascii="Times New Roman" w:hAnsi="Times New Roman" w:cs="Times New Roman"/>
          <w:b/>
          <w:bCs/>
          <w:sz w:val="24"/>
          <w:szCs w:val="24"/>
        </w:rPr>
      </w:pPr>
    </w:p>
    <w:p w14:paraId="64D71260" w14:textId="77777777" w:rsidR="00623260" w:rsidRPr="00623260" w:rsidRDefault="00623260" w:rsidP="00623260">
      <w:pPr>
        <w:spacing w:after="0" w:line="480" w:lineRule="auto"/>
        <w:rPr>
          <w:rFonts w:ascii="Times New Roman" w:hAnsi="Times New Roman" w:cs="Times New Roman"/>
          <w:sz w:val="24"/>
          <w:szCs w:val="28"/>
        </w:rPr>
      </w:pPr>
      <w:r w:rsidRPr="00623260">
        <w:rPr>
          <w:rFonts w:ascii="Times New Roman" w:hAnsi="Times New Roman" w:cs="Times New Roman"/>
          <w:b/>
          <w:sz w:val="24"/>
          <w:szCs w:val="28"/>
        </w:rPr>
        <w:t xml:space="preserve">Figure 3. </w:t>
      </w:r>
      <w:r w:rsidRPr="00623260">
        <w:rPr>
          <w:rFonts w:ascii="Times New Roman" w:hAnsi="Times New Roman" w:cs="Times New Roman"/>
          <w:sz w:val="24"/>
          <w:szCs w:val="28"/>
        </w:rPr>
        <w:t xml:space="preserve"> Temperature and light interact non-linearly to affect seagrass biomass in (</w:t>
      </w:r>
      <w:r w:rsidRPr="00623260">
        <w:rPr>
          <w:rFonts w:ascii="Times New Roman" w:hAnsi="Times New Roman" w:cs="Times New Roman"/>
          <w:b/>
          <w:sz w:val="24"/>
          <w:szCs w:val="28"/>
        </w:rPr>
        <w:t xml:space="preserve">A) </w:t>
      </w:r>
      <w:r w:rsidRPr="00623260">
        <w:rPr>
          <w:rFonts w:ascii="Times New Roman" w:hAnsi="Times New Roman" w:cs="Times New Roman"/>
          <w:sz w:val="24"/>
          <w:szCs w:val="28"/>
        </w:rPr>
        <w:t>the population sub-model, and (</w:t>
      </w:r>
      <w:r w:rsidRPr="00623260">
        <w:rPr>
          <w:rFonts w:ascii="Times New Roman" w:hAnsi="Times New Roman" w:cs="Times New Roman"/>
          <w:b/>
          <w:sz w:val="24"/>
          <w:szCs w:val="24"/>
        </w:rPr>
        <w:t xml:space="preserve">B) </w:t>
      </w:r>
      <w:r w:rsidRPr="00623260">
        <w:rPr>
          <w:rFonts w:ascii="Times New Roman" w:hAnsi="Times New Roman" w:cs="Times New Roman"/>
          <w:bCs/>
          <w:sz w:val="24"/>
          <w:szCs w:val="24"/>
        </w:rPr>
        <w:t xml:space="preserve">the </w:t>
      </w:r>
      <w:r w:rsidRPr="00623260">
        <w:rPr>
          <w:rFonts w:ascii="Times New Roman" w:hAnsi="Times New Roman" w:cs="Times New Roman"/>
          <w:sz w:val="24"/>
          <w:szCs w:val="24"/>
        </w:rPr>
        <w:t xml:space="preserve">consumer–resource model. Dashed line in panels represent </w:t>
      </w:r>
      <m:oMath>
        <m:sSub>
          <m:sSubPr>
            <m:ctrlPr>
              <w:rPr>
                <w:rFonts w:ascii="Cambria Math" w:hAnsi="Cambria Math" w:cs="Times New Roman"/>
                <w:sz w:val="24"/>
                <w:szCs w:val="24"/>
              </w:rPr>
            </m:ctrlPr>
          </m:sSubPr>
          <m:e>
            <m:r>
              <w:rPr>
                <w:rFonts w:ascii="Cambria Math" w:hAnsi="Cambria Math" w:cs="Times New Roman"/>
                <w:sz w:val="24"/>
                <w:szCs w:val="24"/>
              </w:rPr>
              <m:t>B</m:t>
            </m:r>
          </m:e>
          <m:sub>
            <m:r>
              <w:rPr>
                <w:rFonts w:ascii="Cambria Math" w:hAnsi="Cambria Math" w:cs="Times New Roman"/>
                <w:sz w:val="24"/>
                <w:szCs w:val="24"/>
              </w:rPr>
              <m:t>max</m:t>
            </m:r>
          </m:sub>
        </m:sSub>
      </m:oMath>
      <w:r w:rsidRPr="00623260">
        <w:rPr>
          <w:rFonts w:ascii="Times New Roman" w:hAnsi="Times New Roman" w:cs="Times New Roman"/>
          <w:sz w:val="24"/>
          <w:szCs w:val="24"/>
        </w:rPr>
        <w:t xml:space="preserve"> of 667 </w:t>
      </w:r>
      <w:r w:rsidRPr="00623260">
        <w:rPr>
          <w:rFonts w:ascii="Times New Roman" w:eastAsiaTheme="minorEastAsia" w:hAnsi="Times New Roman" w:cs="Times New Roman"/>
          <w:sz w:val="24"/>
          <w:szCs w:val="24"/>
        </w:rPr>
        <w:t>g dry weight m</w:t>
      </w:r>
      <w:r w:rsidRPr="00623260">
        <w:rPr>
          <w:rFonts w:ascii="Times New Roman" w:eastAsiaTheme="minorEastAsia" w:hAnsi="Times New Roman" w:cs="Times New Roman"/>
          <w:sz w:val="24"/>
          <w:szCs w:val="24"/>
          <w:vertAlign w:val="superscript"/>
        </w:rPr>
        <w:t>–2</w:t>
      </w:r>
      <w:r w:rsidRPr="00623260">
        <w:rPr>
          <w:rFonts w:ascii="Times New Roman" w:hAnsi="Times New Roman" w:cs="Times New Roman"/>
          <w:sz w:val="24"/>
          <w:szCs w:val="24"/>
        </w:rPr>
        <w:t xml:space="preserve">. Initial </w:t>
      </w:r>
      <w:r w:rsidRPr="00623260">
        <w:rPr>
          <w:rFonts w:ascii="Times New Roman" w:hAnsi="Times New Roman" w:cs="Times New Roman"/>
          <w:sz w:val="24"/>
          <w:szCs w:val="28"/>
        </w:rPr>
        <w:t xml:space="preserve">biomass was fixed at 10% of </w:t>
      </w:r>
      <m:oMath>
        <m:sSub>
          <m:sSubPr>
            <m:ctrlPr>
              <w:rPr>
                <w:rFonts w:ascii="Cambria Math" w:hAnsi="Cambria Math" w:cs="Times New Roman"/>
                <w:sz w:val="24"/>
                <w:szCs w:val="24"/>
              </w:rPr>
            </m:ctrlPr>
          </m:sSubPr>
          <m:e>
            <m:r>
              <w:rPr>
                <w:rFonts w:ascii="Cambria Math" w:hAnsi="Cambria Math" w:cs="Times New Roman"/>
                <w:sz w:val="24"/>
                <w:szCs w:val="24"/>
              </w:rPr>
              <m:t>B</m:t>
            </m:r>
          </m:e>
          <m:sub>
            <m:r>
              <w:rPr>
                <w:rFonts w:ascii="Cambria Math" w:hAnsi="Cambria Math" w:cs="Times New Roman"/>
                <w:sz w:val="24"/>
                <w:szCs w:val="24"/>
              </w:rPr>
              <m:t>max</m:t>
            </m:r>
          </m:sub>
        </m:sSub>
      </m:oMath>
      <w:r w:rsidRPr="00623260">
        <w:rPr>
          <w:rFonts w:ascii="Times New Roman" w:hAnsi="Times New Roman" w:cs="Times New Roman"/>
          <w:sz w:val="24"/>
          <w:szCs w:val="28"/>
        </w:rPr>
        <w:t>. Scenarios are control conditions (black), maximum light stress but control temperature (blue), maximum temperature stress but optimal (control) light (green) and both maximum temperature and maximum light stress (red). Note different durations of simulation on X axis.</w:t>
      </w:r>
    </w:p>
    <w:p w14:paraId="526A1A59" w14:textId="28C76C36" w:rsidR="00B9405E" w:rsidRDefault="00B9405E" w:rsidP="00067F17">
      <w:pPr>
        <w:spacing w:after="240" w:line="480" w:lineRule="auto"/>
        <w:rPr>
          <w:rFonts w:ascii="Times New Roman" w:hAnsi="Times New Roman" w:cs="Times New Roman"/>
        </w:rPr>
      </w:pPr>
    </w:p>
    <w:p w14:paraId="058F0BF8" w14:textId="64593A64" w:rsidR="00623260" w:rsidRDefault="00623260" w:rsidP="00F51B51">
      <w:pPr>
        <w:spacing w:after="0" w:line="480" w:lineRule="auto"/>
        <w:rPr>
          <w:rFonts w:ascii="Times New Roman" w:hAnsi="Times New Roman" w:cs="Times New Roman"/>
          <w:sz w:val="24"/>
          <w:szCs w:val="24"/>
        </w:rPr>
      </w:pPr>
      <w:r w:rsidRPr="0000786D">
        <w:rPr>
          <w:rFonts w:ascii="Times New Roman" w:hAnsi="Times New Roman" w:cs="Times New Roman"/>
          <w:b/>
          <w:sz w:val="24"/>
          <w:szCs w:val="24"/>
        </w:rPr>
        <w:lastRenderedPageBreak/>
        <w:t>Figure 4.</w:t>
      </w:r>
      <w:r w:rsidRPr="0000786D">
        <w:rPr>
          <w:rFonts w:ascii="Times New Roman" w:hAnsi="Times New Roman" w:cs="Times New Roman"/>
          <w:bCs/>
          <w:sz w:val="24"/>
          <w:szCs w:val="24"/>
        </w:rPr>
        <w:t xml:space="preserve"> Stressor interactions</w:t>
      </w:r>
      <w:r w:rsidRPr="0000786D">
        <w:rPr>
          <w:rFonts w:ascii="Times New Roman" w:hAnsi="Times New Roman" w:cs="Times New Roman"/>
          <w:sz w:val="24"/>
          <w:szCs w:val="24"/>
        </w:rPr>
        <w:t xml:space="preserve"> as a function of time for the seagrass population sub-model (</w:t>
      </w:r>
      <w:r w:rsidRPr="0000786D">
        <w:rPr>
          <w:rFonts w:ascii="Times New Roman" w:hAnsi="Times New Roman" w:cs="Times New Roman"/>
          <w:b/>
          <w:bCs/>
          <w:sz w:val="24"/>
          <w:szCs w:val="24"/>
        </w:rPr>
        <w:t xml:space="preserve">A, C) </w:t>
      </w:r>
      <w:r w:rsidRPr="0000786D">
        <w:rPr>
          <w:rFonts w:ascii="Times New Roman" w:hAnsi="Times New Roman" w:cs="Times New Roman"/>
          <w:sz w:val="24"/>
          <w:szCs w:val="24"/>
        </w:rPr>
        <w:t xml:space="preserve">and consumer–seagrass model </w:t>
      </w:r>
      <w:r w:rsidRPr="0000786D">
        <w:rPr>
          <w:rFonts w:ascii="Times New Roman" w:hAnsi="Times New Roman" w:cs="Times New Roman"/>
          <w:b/>
          <w:bCs/>
          <w:sz w:val="24"/>
          <w:szCs w:val="24"/>
        </w:rPr>
        <w:t>(B, D)</w:t>
      </w:r>
      <w:r w:rsidRPr="0000786D">
        <w:rPr>
          <w:rFonts w:ascii="Times New Roman" w:hAnsi="Times New Roman" w:cs="Times New Roman"/>
          <w:sz w:val="24"/>
          <w:szCs w:val="24"/>
        </w:rPr>
        <w:t xml:space="preserve"> under multiple stressor scenarios. Scenarios are fixed light stress (200 </w:t>
      </w:r>
      <w:proofErr w:type="spellStart"/>
      <w:r w:rsidRPr="0000786D">
        <w:rPr>
          <w:rFonts w:ascii="Times New Roman" w:hAnsi="Times New Roman" w:cs="Times New Roman"/>
          <w:i/>
          <w:iCs/>
          <w:sz w:val="24"/>
          <w:szCs w:val="24"/>
        </w:rPr>
        <w:t>μ</w:t>
      </w:r>
      <w:r w:rsidRPr="0000786D">
        <w:rPr>
          <w:rFonts w:ascii="Times New Roman" w:hAnsi="Times New Roman" w:cs="Times New Roman"/>
          <w:sz w:val="24"/>
          <w:szCs w:val="24"/>
        </w:rPr>
        <w:t>mol</w:t>
      </w:r>
      <w:proofErr w:type="spellEnd"/>
      <w:r w:rsidRPr="0000786D">
        <w:rPr>
          <w:rFonts w:ascii="Times New Roman" w:hAnsi="Times New Roman" w:cs="Times New Roman"/>
          <w:sz w:val="24"/>
          <w:szCs w:val="24"/>
        </w:rPr>
        <w:t xml:space="preserve">) but varied temperature stressor magnitude </w:t>
      </w:r>
      <w:r w:rsidRPr="0000786D">
        <w:rPr>
          <w:rFonts w:ascii="Times New Roman" w:hAnsi="Times New Roman" w:cs="Times New Roman"/>
          <w:b/>
          <w:bCs/>
          <w:sz w:val="24"/>
          <w:szCs w:val="24"/>
        </w:rPr>
        <w:t>(A, B)</w:t>
      </w:r>
      <w:r w:rsidRPr="0000786D">
        <w:rPr>
          <w:rFonts w:ascii="Times New Roman" w:hAnsi="Times New Roman" w:cs="Times New Roman"/>
          <w:sz w:val="24"/>
          <w:szCs w:val="24"/>
        </w:rPr>
        <w:t>, and fixed temperature stress (42</w:t>
      </w:r>
      <w:r w:rsidRPr="0000786D">
        <w:rPr>
          <w:rFonts w:ascii="Times New Roman" w:eastAsiaTheme="minorEastAsia" w:hAnsi="Times New Roman" w:cs="Times New Roman"/>
          <w:sz w:val="24"/>
          <w:szCs w:val="24"/>
        </w:rPr>
        <w:t>°C</w:t>
      </w:r>
      <w:r w:rsidRPr="0000786D">
        <w:rPr>
          <w:rFonts w:ascii="Times New Roman" w:hAnsi="Times New Roman" w:cs="Times New Roman"/>
          <w:sz w:val="24"/>
          <w:szCs w:val="24"/>
        </w:rPr>
        <w:t xml:space="preserve">) but varied light stressor magnitude </w:t>
      </w:r>
      <w:r w:rsidRPr="0000786D">
        <w:rPr>
          <w:rFonts w:ascii="Times New Roman" w:hAnsi="Times New Roman" w:cs="Times New Roman"/>
          <w:b/>
          <w:bCs/>
          <w:sz w:val="24"/>
          <w:szCs w:val="24"/>
        </w:rPr>
        <w:t>(C, D)</w:t>
      </w:r>
      <w:r w:rsidRPr="0000786D">
        <w:rPr>
          <w:rFonts w:ascii="Times New Roman" w:hAnsi="Times New Roman" w:cs="Times New Roman"/>
          <w:sz w:val="24"/>
          <w:szCs w:val="24"/>
        </w:rPr>
        <w:t xml:space="preserve">. </w:t>
      </w:r>
      <m:oMath>
        <m:r>
          <m:rPr>
            <m:sty m:val="p"/>
          </m:rPr>
          <w:rPr>
            <w:rFonts w:ascii="Cambria Math" w:hAnsi="Cambria Math" w:cs="Times New Roman"/>
            <w:sz w:val="24"/>
            <w:szCs w:val="24"/>
          </w:rPr>
          <w:sym w:font="Symbol" w:char="F072"/>
        </m:r>
      </m:oMath>
      <w:r w:rsidRPr="0000786D">
        <w:rPr>
          <w:rFonts w:ascii="Times New Roman" w:eastAsiaTheme="minorEastAsia" w:hAnsi="Times New Roman" w:cs="Times New Roman"/>
          <w:sz w:val="28"/>
          <w:szCs w:val="28"/>
          <w:lang w:val="en-US"/>
        </w:rPr>
        <w:t xml:space="preserve"> </w:t>
      </w:r>
      <w:r w:rsidRPr="0000786D">
        <w:rPr>
          <w:rFonts w:ascii="Times New Roman" w:eastAsiaTheme="minorEastAsia" w:hAnsi="Times New Roman" w:cs="Times New Roman"/>
          <w:sz w:val="24"/>
          <w:szCs w:val="24"/>
        </w:rPr>
        <w:t xml:space="preserve">is the interaction metric, where </w:t>
      </w:r>
      <w:r w:rsidRPr="0000786D">
        <w:rPr>
          <w:rFonts w:ascii="Times New Roman" w:hAnsi="Times New Roman" w:cs="Times New Roman"/>
          <w:sz w:val="24"/>
          <w:szCs w:val="24"/>
        </w:rPr>
        <w:t xml:space="preserve">negative values indicate synergistic interactions between stressors, and positive values indicate antagonistic </w:t>
      </w:r>
      <w:proofErr w:type="gramStart"/>
      <w:r w:rsidRPr="0000786D">
        <w:rPr>
          <w:rFonts w:ascii="Times New Roman" w:hAnsi="Times New Roman" w:cs="Times New Roman"/>
          <w:sz w:val="24"/>
          <w:szCs w:val="24"/>
        </w:rPr>
        <w:t>interactions.</w:t>
      </w:r>
      <w:proofErr w:type="gramEnd"/>
      <w:r w:rsidRPr="0000786D">
        <w:rPr>
          <w:rFonts w:ascii="Times New Roman" w:hAnsi="Times New Roman" w:cs="Times New Roman"/>
          <w:b/>
          <w:sz w:val="24"/>
          <w:szCs w:val="24"/>
        </w:rPr>
        <w:t xml:space="preserve"> </w:t>
      </w:r>
      <w:r w:rsidRPr="0000786D">
        <w:rPr>
          <w:rFonts w:ascii="Times New Roman" w:hAnsi="Times New Roman" w:cs="Times New Roman"/>
          <w:sz w:val="24"/>
          <w:szCs w:val="24"/>
        </w:rPr>
        <w:t>Dashed line at zero denotes where interactions are additive.</w:t>
      </w:r>
    </w:p>
    <w:p w14:paraId="4E2205B0" w14:textId="77777777" w:rsidR="00F51B51" w:rsidRPr="00F51B51" w:rsidRDefault="00F51B51" w:rsidP="00F51B51">
      <w:pPr>
        <w:spacing w:after="0" w:line="480" w:lineRule="auto"/>
        <w:rPr>
          <w:rFonts w:ascii="Times New Roman" w:hAnsi="Times New Roman" w:cs="Times New Roman"/>
          <w:sz w:val="24"/>
          <w:szCs w:val="24"/>
        </w:rPr>
      </w:pPr>
    </w:p>
    <w:p w14:paraId="7EAB7C3F" w14:textId="77777777" w:rsidR="00623260" w:rsidRPr="00363C47" w:rsidRDefault="00623260" w:rsidP="00623260">
      <w:pPr>
        <w:spacing w:after="0" w:line="480" w:lineRule="auto"/>
        <w:rPr>
          <w:rFonts w:ascii="Times New Roman" w:hAnsi="Times New Roman" w:cs="Times New Roman"/>
          <w:sz w:val="24"/>
          <w:szCs w:val="24"/>
        </w:rPr>
      </w:pPr>
      <w:r w:rsidRPr="00363C47">
        <w:rPr>
          <w:rFonts w:ascii="Times New Roman" w:hAnsi="Times New Roman" w:cs="Times New Roman"/>
          <w:b/>
          <w:bCs/>
          <w:sz w:val="24"/>
          <w:szCs w:val="24"/>
        </w:rPr>
        <w:t>Figure 5.</w:t>
      </w:r>
      <w:r w:rsidRPr="00363C47">
        <w:rPr>
          <w:rFonts w:ascii="Times New Roman" w:hAnsi="Times New Roman" w:cs="Times New Roman"/>
          <w:sz w:val="24"/>
          <w:szCs w:val="24"/>
        </w:rPr>
        <w:t xml:space="preserve"> Phase plots under </w:t>
      </w:r>
      <w:r w:rsidRPr="00363C47">
        <w:rPr>
          <w:rFonts w:ascii="Times New Roman" w:hAnsi="Times New Roman" w:cs="Times New Roman"/>
          <w:b/>
          <w:bCs/>
          <w:sz w:val="24"/>
          <w:szCs w:val="24"/>
        </w:rPr>
        <w:t>(A)</w:t>
      </w:r>
      <w:r w:rsidRPr="00363C47">
        <w:rPr>
          <w:rFonts w:ascii="Times New Roman" w:hAnsi="Times New Roman" w:cs="Times New Roman"/>
          <w:sz w:val="24"/>
          <w:szCs w:val="24"/>
        </w:rPr>
        <w:t xml:space="preserve"> no stress (= optimal, control conditions), and </w:t>
      </w:r>
      <w:r w:rsidRPr="00363C47">
        <w:rPr>
          <w:rFonts w:ascii="Times New Roman" w:hAnsi="Times New Roman" w:cs="Times New Roman"/>
          <w:b/>
          <w:bCs/>
          <w:sz w:val="24"/>
          <w:szCs w:val="24"/>
        </w:rPr>
        <w:t xml:space="preserve">(B) </w:t>
      </w:r>
      <w:r w:rsidRPr="00363C47">
        <w:rPr>
          <w:rFonts w:ascii="Times New Roman" w:hAnsi="Times New Roman" w:cs="Times New Roman"/>
          <w:sz w:val="24"/>
          <w:szCs w:val="24"/>
        </w:rPr>
        <w:t xml:space="preserve">multiple stressors in the consumer–resource model. Grey arrows indicate the direction of movement and relative magnitude of a particle state change. Blue lines and red lines represent the seagrass-nullclines and consumer-nullclines, respectively, and identify states where seagrass and the consumer are at equilibrium. Black lines represent the trajectories of the system, when starting from different initial conditions. Circled numbers (1–4) indicate different initial model conditions and panel </w:t>
      </w:r>
      <w:r w:rsidRPr="00363C47">
        <w:rPr>
          <w:rFonts w:ascii="Times New Roman" w:hAnsi="Times New Roman" w:cs="Times New Roman"/>
          <w:b/>
          <w:bCs/>
          <w:sz w:val="24"/>
          <w:szCs w:val="24"/>
        </w:rPr>
        <w:t>C</w:t>
      </w:r>
      <w:r w:rsidRPr="00363C47">
        <w:rPr>
          <w:rFonts w:ascii="Times New Roman" w:hAnsi="Times New Roman" w:cs="Times New Roman"/>
          <w:sz w:val="24"/>
          <w:szCs w:val="24"/>
        </w:rPr>
        <w:t xml:space="preserve"> shows behaviour of </w:t>
      </w:r>
      <m:oMath>
        <m:r>
          <m:rPr>
            <m:sty m:val="p"/>
          </m:rPr>
          <w:rPr>
            <w:rFonts w:ascii="Cambria Math" w:hAnsi="Cambria Math" w:cs="Times New Roman"/>
            <w:sz w:val="24"/>
            <w:szCs w:val="24"/>
          </w:rPr>
          <w:sym w:font="Symbol" w:char="F072"/>
        </m:r>
      </m:oMath>
      <w:r w:rsidRPr="00363C47">
        <w:rPr>
          <w:rFonts w:ascii="Times New Roman" w:eastAsiaTheme="minorEastAsia" w:hAnsi="Times New Roman" w:cs="Times New Roman"/>
          <w:sz w:val="24"/>
          <w:szCs w:val="24"/>
        </w:rPr>
        <w:t xml:space="preserve"> </w:t>
      </w:r>
      <w:r w:rsidRPr="00363C47">
        <w:rPr>
          <w:rFonts w:ascii="Times New Roman" w:hAnsi="Times New Roman" w:cs="Times New Roman"/>
          <w:sz w:val="24"/>
          <w:szCs w:val="24"/>
        </w:rPr>
        <w:t xml:space="preserve">for each set of initial conditions in panel </w:t>
      </w:r>
      <w:r w:rsidRPr="00363C47">
        <w:rPr>
          <w:rFonts w:ascii="Times New Roman" w:hAnsi="Times New Roman" w:cs="Times New Roman"/>
          <w:b/>
          <w:bCs/>
          <w:sz w:val="24"/>
          <w:szCs w:val="24"/>
        </w:rPr>
        <w:t>B</w:t>
      </w:r>
      <w:r w:rsidRPr="00363C47">
        <w:rPr>
          <w:rFonts w:ascii="Times New Roman" w:hAnsi="Times New Roman" w:cs="Times New Roman"/>
          <w:sz w:val="24"/>
          <w:szCs w:val="24"/>
        </w:rPr>
        <w:t>.</w:t>
      </w:r>
    </w:p>
    <w:p w14:paraId="0E26B99D" w14:textId="77777777" w:rsidR="00623260" w:rsidRPr="00067F17" w:rsidRDefault="00623260" w:rsidP="00067F17">
      <w:pPr>
        <w:spacing w:after="240" w:line="480" w:lineRule="auto"/>
        <w:rPr>
          <w:rFonts w:ascii="Times New Roman" w:hAnsi="Times New Roman" w:cs="Times New Roman"/>
        </w:rPr>
      </w:pPr>
    </w:p>
    <w:sectPr w:rsidR="00623260" w:rsidRPr="00067F17" w:rsidSect="00A03D57">
      <w:headerReference w:type="default" r:id="rId17"/>
      <w:pgSz w:w="11906" w:h="16838"/>
      <w:pgMar w:top="766" w:right="720" w:bottom="720" w:left="720" w:header="709" w:footer="0" w:gutter="0"/>
      <w:cols w:space="720"/>
      <w:formProt w:val="0"/>
      <w:docGrid w:linePitch="360" w:charSpace="163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A4A7F2" w14:textId="77777777" w:rsidR="00A74E8D" w:rsidRDefault="00A74E8D">
      <w:pPr>
        <w:spacing w:after="0" w:line="240" w:lineRule="auto"/>
      </w:pPr>
      <w:r>
        <w:separator/>
      </w:r>
    </w:p>
  </w:endnote>
  <w:endnote w:type="continuationSeparator" w:id="0">
    <w:p w14:paraId="4078E575" w14:textId="77777777" w:rsidR="00A74E8D" w:rsidRDefault="00A74E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Liberation Sans">
    <w:altName w:val="Arial"/>
    <w:panose1 w:val="020B0604020202020204"/>
    <w:charset w:val="00"/>
    <w:family w:val="swiss"/>
    <w:pitch w:val="variable"/>
    <w:sig w:usb0="E0000AFF" w:usb1="500078FF" w:usb2="00000021" w:usb3="00000000" w:csb0="000001BF" w:csb1="00000000"/>
  </w:font>
  <w:font w:name="Noto Sans CJK SC">
    <w:panose1 w:val="020B0604020202020204"/>
    <w:charset w:val="00"/>
    <w:family w:val="roman"/>
    <w:notTrueType/>
    <w:pitch w:val="default"/>
  </w:font>
  <w:font w:name="Lohit Devanagari">
    <w:altName w:val="Cambria"/>
    <w:panose1 w:val="020B0604020202020204"/>
    <w:charset w:val="00"/>
    <w:family w:val="roman"/>
    <w:notTrueType/>
    <w:pitch w:val="default"/>
  </w:font>
  <w:font w:name="WenQuanYi Micro Hei">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B46F35" w14:textId="77777777" w:rsidR="00A74E8D" w:rsidRDefault="00A74E8D">
      <w:pPr>
        <w:spacing w:after="0" w:line="240" w:lineRule="auto"/>
      </w:pPr>
      <w:r>
        <w:separator/>
      </w:r>
    </w:p>
  </w:footnote>
  <w:footnote w:type="continuationSeparator" w:id="0">
    <w:p w14:paraId="4BB1ACA4" w14:textId="77777777" w:rsidR="00A74E8D" w:rsidRDefault="00A74E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5554154"/>
      <w:docPartObj>
        <w:docPartGallery w:val="Page Numbers (Top of Page)"/>
        <w:docPartUnique/>
      </w:docPartObj>
    </w:sdtPr>
    <w:sdtEndPr/>
    <w:sdtContent>
      <w:p w14:paraId="53C36537" w14:textId="77777777" w:rsidR="00BE7CFA" w:rsidRDefault="00BE7CFA">
        <w:pPr>
          <w:pStyle w:val="Kopfzeile1"/>
          <w:jc w:val="right"/>
        </w:pPr>
        <w:r>
          <w:fldChar w:fldCharType="begin"/>
        </w:r>
        <w:r>
          <w:instrText>PAGE</w:instrText>
        </w:r>
        <w:r>
          <w:fldChar w:fldCharType="separate"/>
        </w:r>
        <w:r>
          <w:t>30</w:t>
        </w:r>
        <w:r>
          <w:fldChar w:fldCharType="end"/>
        </w:r>
      </w:p>
    </w:sdtContent>
  </w:sdt>
  <w:p w14:paraId="0A0EC168" w14:textId="77777777" w:rsidR="00BE7CFA" w:rsidRDefault="00BE7CFA">
    <w:pPr>
      <w:pStyle w:val="Kopfzeile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9769AB"/>
    <w:multiLevelType w:val="hybridMultilevel"/>
    <w:tmpl w:val="6C325798"/>
    <w:lvl w:ilvl="0" w:tplc="D2B4EE88">
      <w:start w:val="5"/>
      <w:numFmt w:val="bullet"/>
      <w:lvlText w:val=""/>
      <w:lvlJc w:val="left"/>
      <w:pPr>
        <w:ind w:left="720" w:hanging="360"/>
      </w:pPr>
      <w:rPr>
        <w:rFonts w:ascii="Symbol" w:eastAsiaTheme="minorHAns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5B842AD6"/>
    <w:multiLevelType w:val="hybridMultilevel"/>
    <w:tmpl w:val="0FD6E3A8"/>
    <w:lvl w:ilvl="0" w:tplc="FEA0D64E">
      <w:start w:val="4"/>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60F0359F"/>
    <w:multiLevelType w:val="hybridMultilevel"/>
    <w:tmpl w:val="F7202C3E"/>
    <w:lvl w:ilvl="0" w:tplc="952A0D0C">
      <w:start w:val="13"/>
      <w:numFmt w:val="bullet"/>
      <w:lvlText w:val=""/>
      <w:lvlJc w:val="left"/>
      <w:pPr>
        <w:ind w:left="720" w:hanging="360"/>
      </w:pPr>
      <w:rPr>
        <w:rFonts w:ascii="Symbol" w:eastAsiaTheme="minorHAns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proofState w:spelling="clean" w:grammar="clean"/>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30F8"/>
    <w:rsid w:val="00000509"/>
    <w:rsid w:val="000017E8"/>
    <w:rsid w:val="0000253C"/>
    <w:rsid w:val="00002AD2"/>
    <w:rsid w:val="00002AD9"/>
    <w:rsid w:val="00003824"/>
    <w:rsid w:val="0000786D"/>
    <w:rsid w:val="00010DD2"/>
    <w:rsid w:val="000111C2"/>
    <w:rsid w:val="00012381"/>
    <w:rsid w:val="00017DD4"/>
    <w:rsid w:val="000216F7"/>
    <w:rsid w:val="000264EB"/>
    <w:rsid w:val="000346B3"/>
    <w:rsid w:val="00044E71"/>
    <w:rsid w:val="00046EB9"/>
    <w:rsid w:val="000552F4"/>
    <w:rsid w:val="00067F17"/>
    <w:rsid w:val="00086091"/>
    <w:rsid w:val="000918B1"/>
    <w:rsid w:val="00097F2D"/>
    <w:rsid w:val="000A2B98"/>
    <w:rsid w:val="000A2DAF"/>
    <w:rsid w:val="000B5DEC"/>
    <w:rsid w:val="000B7AAE"/>
    <w:rsid w:val="000C27C1"/>
    <w:rsid w:val="000C5B9C"/>
    <w:rsid w:val="000C5F19"/>
    <w:rsid w:val="000C7684"/>
    <w:rsid w:val="000D1EA0"/>
    <w:rsid w:val="000D29E6"/>
    <w:rsid w:val="000D54F1"/>
    <w:rsid w:val="000D6581"/>
    <w:rsid w:val="000F0D03"/>
    <w:rsid w:val="00102A79"/>
    <w:rsid w:val="0010524D"/>
    <w:rsid w:val="001061CF"/>
    <w:rsid w:val="0011085A"/>
    <w:rsid w:val="00115998"/>
    <w:rsid w:val="001171ED"/>
    <w:rsid w:val="00146526"/>
    <w:rsid w:val="00157625"/>
    <w:rsid w:val="001712B8"/>
    <w:rsid w:val="00171A5A"/>
    <w:rsid w:val="00185742"/>
    <w:rsid w:val="0019137F"/>
    <w:rsid w:val="00195B63"/>
    <w:rsid w:val="0019640F"/>
    <w:rsid w:val="001A2E6A"/>
    <w:rsid w:val="001B436C"/>
    <w:rsid w:val="001C2745"/>
    <w:rsid w:val="001C7926"/>
    <w:rsid w:val="001D1182"/>
    <w:rsid w:val="001E6073"/>
    <w:rsid w:val="001E7747"/>
    <w:rsid w:val="001F5584"/>
    <w:rsid w:val="00202F8C"/>
    <w:rsid w:val="002054B8"/>
    <w:rsid w:val="00206986"/>
    <w:rsid w:val="002212D9"/>
    <w:rsid w:val="0023424B"/>
    <w:rsid w:val="00254ECB"/>
    <w:rsid w:val="0026120B"/>
    <w:rsid w:val="00263DDC"/>
    <w:rsid w:val="002768C2"/>
    <w:rsid w:val="00277A69"/>
    <w:rsid w:val="00280BD2"/>
    <w:rsid w:val="00282FEA"/>
    <w:rsid w:val="00285BDB"/>
    <w:rsid w:val="00293595"/>
    <w:rsid w:val="00297069"/>
    <w:rsid w:val="002A04A8"/>
    <w:rsid w:val="002A77CD"/>
    <w:rsid w:val="002B226E"/>
    <w:rsid w:val="002B26F1"/>
    <w:rsid w:val="002B7BB5"/>
    <w:rsid w:val="002C22DE"/>
    <w:rsid w:val="002C236C"/>
    <w:rsid w:val="002D3120"/>
    <w:rsid w:val="002E33E3"/>
    <w:rsid w:val="002E6601"/>
    <w:rsid w:val="002F2FED"/>
    <w:rsid w:val="00300E58"/>
    <w:rsid w:val="003021E4"/>
    <w:rsid w:val="00311A8B"/>
    <w:rsid w:val="0031208F"/>
    <w:rsid w:val="00312D22"/>
    <w:rsid w:val="00327FCA"/>
    <w:rsid w:val="00343211"/>
    <w:rsid w:val="003449EC"/>
    <w:rsid w:val="00352668"/>
    <w:rsid w:val="00356225"/>
    <w:rsid w:val="003607DF"/>
    <w:rsid w:val="00363C47"/>
    <w:rsid w:val="00366899"/>
    <w:rsid w:val="003679A6"/>
    <w:rsid w:val="00377019"/>
    <w:rsid w:val="003778B0"/>
    <w:rsid w:val="00383B8A"/>
    <w:rsid w:val="00387EF4"/>
    <w:rsid w:val="00395A34"/>
    <w:rsid w:val="00396C83"/>
    <w:rsid w:val="00397538"/>
    <w:rsid w:val="003A110D"/>
    <w:rsid w:val="003A2322"/>
    <w:rsid w:val="003A3BC1"/>
    <w:rsid w:val="003B09D1"/>
    <w:rsid w:val="003B2D4F"/>
    <w:rsid w:val="003B49C7"/>
    <w:rsid w:val="003B50D2"/>
    <w:rsid w:val="003B6CA9"/>
    <w:rsid w:val="003B76E9"/>
    <w:rsid w:val="003C452D"/>
    <w:rsid w:val="003CC3C1"/>
    <w:rsid w:val="003D0606"/>
    <w:rsid w:val="0040361D"/>
    <w:rsid w:val="00405E85"/>
    <w:rsid w:val="0041196D"/>
    <w:rsid w:val="0041396D"/>
    <w:rsid w:val="00417796"/>
    <w:rsid w:val="00427E1C"/>
    <w:rsid w:val="0043007D"/>
    <w:rsid w:val="00433D5D"/>
    <w:rsid w:val="00435715"/>
    <w:rsid w:val="00450692"/>
    <w:rsid w:val="00453A06"/>
    <w:rsid w:val="0046542B"/>
    <w:rsid w:val="00470AAF"/>
    <w:rsid w:val="004762F7"/>
    <w:rsid w:val="004767A7"/>
    <w:rsid w:val="004860EA"/>
    <w:rsid w:val="00490CEB"/>
    <w:rsid w:val="004A2034"/>
    <w:rsid w:val="004A526D"/>
    <w:rsid w:val="004C2B77"/>
    <w:rsid w:val="004D0293"/>
    <w:rsid w:val="004D0AB0"/>
    <w:rsid w:val="004D2085"/>
    <w:rsid w:val="004E5B77"/>
    <w:rsid w:val="004F31D4"/>
    <w:rsid w:val="00500A84"/>
    <w:rsid w:val="0050180E"/>
    <w:rsid w:val="00507318"/>
    <w:rsid w:val="00520839"/>
    <w:rsid w:val="005406FF"/>
    <w:rsid w:val="0054133B"/>
    <w:rsid w:val="00552124"/>
    <w:rsid w:val="00552507"/>
    <w:rsid w:val="00554E8F"/>
    <w:rsid w:val="00561EA8"/>
    <w:rsid w:val="005665ED"/>
    <w:rsid w:val="005679CB"/>
    <w:rsid w:val="00567FA4"/>
    <w:rsid w:val="00570006"/>
    <w:rsid w:val="00570B4B"/>
    <w:rsid w:val="00570F19"/>
    <w:rsid w:val="00576662"/>
    <w:rsid w:val="00580A14"/>
    <w:rsid w:val="00586A4B"/>
    <w:rsid w:val="00590A2F"/>
    <w:rsid w:val="005928BB"/>
    <w:rsid w:val="005A0AD7"/>
    <w:rsid w:val="005A19E7"/>
    <w:rsid w:val="005A3324"/>
    <w:rsid w:val="005B3782"/>
    <w:rsid w:val="005B455F"/>
    <w:rsid w:val="005C3454"/>
    <w:rsid w:val="005E0EBA"/>
    <w:rsid w:val="005E249B"/>
    <w:rsid w:val="005E3BAD"/>
    <w:rsid w:val="005F49AF"/>
    <w:rsid w:val="005F4AD0"/>
    <w:rsid w:val="0060261E"/>
    <w:rsid w:val="00604FD7"/>
    <w:rsid w:val="0062046D"/>
    <w:rsid w:val="00621BD0"/>
    <w:rsid w:val="00623260"/>
    <w:rsid w:val="0063130B"/>
    <w:rsid w:val="00633E53"/>
    <w:rsid w:val="0063506A"/>
    <w:rsid w:val="00636ED9"/>
    <w:rsid w:val="00655119"/>
    <w:rsid w:val="00655534"/>
    <w:rsid w:val="00665408"/>
    <w:rsid w:val="006704A6"/>
    <w:rsid w:val="00677BC8"/>
    <w:rsid w:val="006C52BA"/>
    <w:rsid w:val="006D4C40"/>
    <w:rsid w:val="006D5EB1"/>
    <w:rsid w:val="006D6129"/>
    <w:rsid w:val="006E30F8"/>
    <w:rsid w:val="006E3198"/>
    <w:rsid w:val="006E616E"/>
    <w:rsid w:val="006F3112"/>
    <w:rsid w:val="006F496F"/>
    <w:rsid w:val="0070320D"/>
    <w:rsid w:val="00714A99"/>
    <w:rsid w:val="0071652A"/>
    <w:rsid w:val="00720363"/>
    <w:rsid w:val="007360BC"/>
    <w:rsid w:val="00743B70"/>
    <w:rsid w:val="007453E6"/>
    <w:rsid w:val="00746EA8"/>
    <w:rsid w:val="007513E0"/>
    <w:rsid w:val="00761249"/>
    <w:rsid w:val="00765E0E"/>
    <w:rsid w:val="00770A65"/>
    <w:rsid w:val="00771D60"/>
    <w:rsid w:val="00773E86"/>
    <w:rsid w:val="00775B30"/>
    <w:rsid w:val="00781CFB"/>
    <w:rsid w:val="0078354F"/>
    <w:rsid w:val="00787B17"/>
    <w:rsid w:val="007C2B29"/>
    <w:rsid w:val="007C7549"/>
    <w:rsid w:val="007D6571"/>
    <w:rsid w:val="007E039C"/>
    <w:rsid w:val="007E2403"/>
    <w:rsid w:val="007E2ACE"/>
    <w:rsid w:val="007E7DFC"/>
    <w:rsid w:val="007F0F0E"/>
    <w:rsid w:val="007F49DB"/>
    <w:rsid w:val="007F52EC"/>
    <w:rsid w:val="00826BB8"/>
    <w:rsid w:val="00843B8B"/>
    <w:rsid w:val="0084616E"/>
    <w:rsid w:val="00852D0A"/>
    <w:rsid w:val="0086350A"/>
    <w:rsid w:val="0086409B"/>
    <w:rsid w:val="008674AD"/>
    <w:rsid w:val="008726A1"/>
    <w:rsid w:val="008821E7"/>
    <w:rsid w:val="008825EA"/>
    <w:rsid w:val="00893DED"/>
    <w:rsid w:val="008A57D8"/>
    <w:rsid w:val="008C1559"/>
    <w:rsid w:val="008C4460"/>
    <w:rsid w:val="008C765B"/>
    <w:rsid w:val="008D2422"/>
    <w:rsid w:val="008D4E91"/>
    <w:rsid w:val="008E776B"/>
    <w:rsid w:val="008F0502"/>
    <w:rsid w:val="008F3437"/>
    <w:rsid w:val="008F7EEC"/>
    <w:rsid w:val="009037D8"/>
    <w:rsid w:val="00903AC4"/>
    <w:rsid w:val="009075A7"/>
    <w:rsid w:val="00907E40"/>
    <w:rsid w:val="009108C0"/>
    <w:rsid w:val="0091540F"/>
    <w:rsid w:val="00923724"/>
    <w:rsid w:val="00930DC0"/>
    <w:rsid w:val="00931D1F"/>
    <w:rsid w:val="00933E2B"/>
    <w:rsid w:val="00945597"/>
    <w:rsid w:val="009638BA"/>
    <w:rsid w:val="009736B6"/>
    <w:rsid w:val="00975783"/>
    <w:rsid w:val="00981FFC"/>
    <w:rsid w:val="009976DD"/>
    <w:rsid w:val="009A5057"/>
    <w:rsid w:val="009A6A56"/>
    <w:rsid w:val="009B0976"/>
    <w:rsid w:val="009B5A1F"/>
    <w:rsid w:val="009C7A6F"/>
    <w:rsid w:val="009D2C1A"/>
    <w:rsid w:val="009D2EA5"/>
    <w:rsid w:val="009D6275"/>
    <w:rsid w:val="009E0541"/>
    <w:rsid w:val="009F1D5D"/>
    <w:rsid w:val="009F2F45"/>
    <w:rsid w:val="009F4B5A"/>
    <w:rsid w:val="009F4E1E"/>
    <w:rsid w:val="00A00304"/>
    <w:rsid w:val="00A0162E"/>
    <w:rsid w:val="00A03D57"/>
    <w:rsid w:val="00A058B5"/>
    <w:rsid w:val="00A05A11"/>
    <w:rsid w:val="00A07A7B"/>
    <w:rsid w:val="00A125DE"/>
    <w:rsid w:val="00A14F7E"/>
    <w:rsid w:val="00A40CC9"/>
    <w:rsid w:val="00A40D1F"/>
    <w:rsid w:val="00A46A03"/>
    <w:rsid w:val="00A47F7A"/>
    <w:rsid w:val="00A500BE"/>
    <w:rsid w:val="00A6009D"/>
    <w:rsid w:val="00A61431"/>
    <w:rsid w:val="00A624A5"/>
    <w:rsid w:val="00A674AD"/>
    <w:rsid w:val="00A67B90"/>
    <w:rsid w:val="00A70EFE"/>
    <w:rsid w:val="00A71997"/>
    <w:rsid w:val="00A71B6B"/>
    <w:rsid w:val="00A73B14"/>
    <w:rsid w:val="00A74E8D"/>
    <w:rsid w:val="00A76161"/>
    <w:rsid w:val="00A87F64"/>
    <w:rsid w:val="00AA20B0"/>
    <w:rsid w:val="00AA5F01"/>
    <w:rsid w:val="00AA68F5"/>
    <w:rsid w:val="00AA6987"/>
    <w:rsid w:val="00AC3498"/>
    <w:rsid w:val="00AC443A"/>
    <w:rsid w:val="00AD5357"/>
    <w:rsid w:val="00AD7575"/>
    <w:rsid w:val="00AF5398"/>
    <w:rsid w:val="00B002D5"/>
    <w:rsid w:val="00B030BB"/>
    <w:rsid w:val="00B066DD"/>
    <w:rsid w:val="00B11D69"/>
    <w:rsid w:val="00B11E26"/>
    <w:rsid w:val="00B17B4A"/>
    <w:rsid w:val="00B22091"/>
    <w:rsid w:val="00B24728"/>
    <w:rsid w:val="00B275CF"/>
    <w:rsid w:val="00B33CCA"/>
    <w:rsid w:val="00B36151"/>
    <w:rsid w:val="00B4015E"/>
    <w:rsid w:val="00B538DC"/>
    <w:rsid w:val="00B56C42"/>
    <w:rsid w:val="00B60176"/>
    <w:rsid w:val="00B61234"/>
    <w:rsid w:val="00B61902"/>
    <w:rsid w:val="00B75F0C"/>
    <w:rsid w:val="00B80853"/>
    <w:rsid w:val="00B91051"/>
    <w:rsid w:val="00B9405E"/>
    <w:rsid w:val="00B95B28"/>
    <w:rsid w:val="00BB4376"/>
    <w:rsid w:val="00BC04DB"/>
    <w:rsid w:val="00BD02A9"/>
    <w:rsid w:val="00BD071E"/>
    <w:rsid w:val="00BE55E4"/>
    <w:rsid w:val="00BE7CFA"/>
    <w:rsid w:val="00BF1B18"/>
    <w:rsid w:val="00BF1EDB"/>
    <w:rsid w:val="00C13AE9"/>
    <w:rsid w:val="00C15E5E"/>
    <w:rsid w:val="00C175BB"/>
    <w:rsid w:val="00C24C63"/>
    <w:rsid w:val="00C266D5"/>
    <w:rsid w:val="00C303EA"/>
    <w:rsid w:val="00C34AFE"/>
    <w:rsid w:val="00C41A80"/>
    <w:rsid w:val="00C47803"/>
    <w:rsid w:val="00C537E9"/>
    <w:rsid w:val="00C67FAE"/>
    <w:rsid w:val="00C736C4"/>
    <w:rsid w:val="00C777ED"/>
    <w:rsid w:val="00C82145"/>
    <w:rsid w:val="00C839D5"/>
    <w:rsid w:val="00C9241B"/>
    <w:rsid w:val="00C94939"/>
    <w:rsid w:val="00C95E67"/>
    <w:rsid w:val="00CA0BF1"/>
    <w:rsid w:val="00CA1E78"/>
    <w:rsid w:val="00CB05BE"/>
    <w:rsid w:val="00CB2FA0"/>
    <w:rsid w:val="00CC129C"/>
    <w:rsid w:val="00CD6999"/>
    <w:rsid w:val="00CD6A1E"/>
    <w:rsid w:val="00CE3A58"/>
    <w:rsid w:val="00CE680D"/>
    <w:rsid w:val="00CF49C4"/>
    <w:rsid w:val="00CF5050"/>
    <w:rsid w:val="00CF5304"/>
    <w:rsid w:val="00D04FFB"/>
    <w:rsid w:val="00D20377"/>
    <w:rsid w:val="00D258F6"/>
    <w:rsid w:val="00D26871"/>
    <w:rsid w:val="00D26DEC"/>
    <w:rsid w:val="00D26E12"/>
    <w:rsid w:val="00D3313E"/>
    <w:rsid w:val="00D36482"/>
    <w:rsid w:val="00D45517"/>
    <w:rsid w:val="00D536F7"/>
    <w:rsid w:val="00D5478A"/>
    <w:rsid w:val="00D553F7"/>
    <w:rsid w:val="00D55942"/>
    <w:rsid w:val="00D559F0"/>
    <w:rsid w:val="00D60C3D"/>
    <w:rsid w:val="00D62ED0"/>
    <w:rsid w:val="00D6787A"/>
    <w:rsid w:val="00D74AAB"/>
    <w:rsid w:val="00D75D26"/>
    <w:rsid w:val="00D85527"/>
    <w:rsid w:val="00D907AC"/>
    <w:rsid w:val="00D91846"/>
    <w:rsid w:val="00D962EB"/>
    <w:rsid w:val="00DA336C"/>
    <w:rsid w:val="00DB600A"/>
    <w:rsid w:val="00DC00B2"/>
    <w:rsid w:val="00DC07CE"/>
    <w:rsid w:val="00DC42A5"/>
    <w:rsid w:val="00DC47CC"/>
    <w:rsid w:val="00DC621E"/>
    <w:rsid w:val="00DC6B38"/>
    <w:rsid w:val="00DD0782"/>
    <w:rsid w:val="00DD4444"/>
    <w:rsid w:val="00DF6D94"/>
    <w:rsid w:val="00DF6F64"/>
    <w:rsid w:val="00DF748D"/>
    <w:rsid w:val="00E03C17"/>
    <w:rsid w:val="00E04DFB"/>
    <w:rsid w:val="00E06720"/>
    <w:rsid w:val="00E10BC5"/>
    <w:rsid w:val="00E31F2D"/>
    <w:rsid w:val="00E34BED"/>
    <w:rsid w:val="00E36AA2"/>
    <w:rsid w:val="00E444C1"/>
    <w:rsid w:val="00E47571"/>
    <w:rsid w:val="00E544C4"/>
    <w:rsid w:val="00E54F2C"/>
    <w:rsid w:val="00E67B57"/>
    <w:rsid w:val="00E7068E"/>
    <w:rsid w:val="00E7576D"/>
    <w:rsid w:val="00E8325A"/>
    <w:rsid w:val="00E87A01"/>
    <w:rsid w:val="00EA4BA6"/>
    <w:rsid w:val="00EB1948"/>
    <w:rsid w:val="00EC04CD"/>
    <w:rsid w:val="00EC0EA7"/>
    <w:rsid w:val="00EC34A6"/>
    <w:rsid w:val="00ED0D88"/>
    <w:rsid w:val="00EE41BA"/>
    <w:rsid w:val="00EE4419"/>
    <w:rsid w:val="00EF39DB"/>
    <w:rsid w:val="00EF53BC"/>
    <w:rsid w:val="00EF55AE"/>
    <w:rsid w:val="00F13D95"/>
    <w:rsid w:val="00F13F03"/>
    <w:rsid w:val="00F23F2B"/>
    <w:rsid w:val="00F24D30"/>
    <w:rsid w:val="00F26DEB"/>
    <w:rsid w:val="00F31FA5"/>
    <w:rsid w:val="00F51B51"/>
    <w:rsid w:val="00F61554"/>
    <w:rsid w:val="00F74C12"/>
    <w:rsid w:val="00F81ACD"/>
    <w:rsid w:val="00F81E0E"/>
    <w:rsid w:val="00F905D4"/>
    <w:rsid w:val="00F967E9"/>
    <w:rsid w:val="00FB0816"/>
    <w:rsid w:val="00FB298C"/>
    <w:rsid w:val="00FC1E2E"/>
    <w:rsid w:val="00FC31D9"/>
    <w:rsid w:val="00FC6053"/>
    <w:rsid w:val="00FC61F8"/>
    <w:rsid w:val="00FD6FBA"/>
    <w:rsid w:val="00FE3723"/>
    <w:rsid w:val="00FE4374"/>
    <w:rsid w:val="140DE06B"/>
    <w:rsid w:val="1AC1E25A"/>
    <w:rsid w:val="20625BEC"/>
    <w:rsid w:val="4D7D8D44"/>
    <w:rsid w:val="528745BC"/>
    <w:rsid w:val="739864D5"/>
    <w:rsid w:val="7D824F12"/>
  </w:rsids>
  <m:mathPr>
    <m:mathFont m:val="Cambria Math"/>
    <m:brkBin m:val="before"/>
    <m:brkBinSub m:val="--"/>
    <m:smallFrac m:val="0"/>
    <m:dispDef/>
    <m:lMargin m:val="0"/>
    <m:rMargin m:val="0"/>
    <m:defJc m:val="centerGroup"/>
    <m:wrapIndent m:val="1440"/>
    <m:intLim m:val="subSup"/>
    <m:naryLim m:val="undOvr"/>
  </m:mathPr>
  <w:themeFontLang w:val="en-A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45366D"/>
  <w15:docId w15:val="{7FAFB242-FF2F-F04B-B62E-2AF0443BBC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Cs w:val="22"/>
        <w:lang w:val="en-AU"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alloonTextChar">
    <w:name w:val="Balloon Text Char"/>
    <w:basedOn w:val="DefaultParagraphFont"/>
    <w:link w:val="BalloonText"/>
    <w:uiPriority w:val="99"/>
    <w:semiHidden/>
    <w:qFormat/>
    <w:rsid w:val="00F646D1"/>
    <w:rPr>
      <w:rFonts w:ascii="Segoe UI" w:hAnsi="Segoe UI" w:cs="Segoe UI"/>
      <w:sz w:val="18"/>
      <w:szCs w:val="18"/>
    </w:rPr>
  </w:style>
  <w:style w:type="character" w:styleId="PlaceholderText">
    <w:name w:val="Placeholder Text"/>
    <w:basedOn w:val="DefaultParagraphFont"/>
    <w:uiPriority w:val="99"/>
    <w:semiHidden/>
    <w:qFormat/>
    <w:rsid w:val="00463C03"/>
    <w:rPr>
      <w:color w:val="808080"/>
    </w:rPr>
  </w:style>
  <w:style w:type="character" w:customStyle="1" w:styleId="HeaderChar">
    <w:name w:val="Header Char"/>
    <w:basedOn w:val="DefaultParagraphFont"/>
    <w:link w:val="Kopfzeile1"/>
    <w:uiPriority w:val="99"/>
    <w:qFormat/>
    <w:rsid w:val="00873FB8"/>
  </w:style>
  <w:style w:type="character" w:customStyle="1" w:styleId="FooterChar">
    <w:name w:val="Footer Char"/>
    <w:basedOn w:val="DefaultParagraphFont"/>
    <w:link w:val="Fuzeile1"/>
    <w:uiPriority w:val="99"/>
    <w:qFormat/>
    <w:rsid w:val="00873FB8"/>
  </w:style>
  <w:style w:type="character" w:styleId="LineNumber">
    <w:name w:val="line number"/>
    <w:basedOn w:val="DefaultParagraphFont"/>
    <w:uiPriority w:val="99"/>
    <w:semiHidden/>
    <w:unhideWhenUsed/>
    <w:qFormat/>
    <w:rsid w:val="00873FB8"/>
  </w:style>
  <w:style w:type="character" w:styleId="CommentReference">
    <w:name w:val="annotation reference"/>
    <w:basedOn w:val="DefaultParagraphFont"/>
    <w:uiPriority w:val="99"/>
    <w:semiHidden/>
    <w:unhideWhenUsed/>
    <w:qFormat/>
    <w:rsid w:val="002B37B5"/>
    <w:rPr>
      <w:sz w:val="16"/>
      <w:szCs w:val="16"/>
    </w:rPr>
  </w:style>
  <w:style w:type="character" w:customStyle="1" w:styleId="CommentTextChar">
    <w:name w:val="Comment Text Char"/>
    <w:basedOn w:val="DefaultParagraphFont"/>
    <w:link w:val="CommentText"/>
    <w:uiPriority w:val="99"/>
    <w:qFormat/>
    <w:rsid w:val="002B37B5"/>
    <w:rPr>
      <w:sz w:val="20"/>
      <w:szCs w:val="20"/>
    </w:rPr>
  </w:style>
  <w:style w:type="character" w:customStyle="1" w:styleId="CommentSubjectChar">
    <w:name w:val="Comment Subject Char"/>
    <w:basedOn w:val="CommentTextChar"/>
    <w:link w:val="CommentSubject"/>
    <w:uiPriority w:val="99"/>
    <w:semiHidden/>
    <w:qFormat/>
    <w:rsid w:val="002B37B5"/>
    <w:rPr>
      <w:b/>
      <w:bCs/>
      <w:sz w:val="20"/>
      <w:szCs w:val="20"/>
    </w:rPr>
  </w:style>
  <w:style w:type="character" w:customStyle="1" w:styleId="EndNoteBibliographyTitleChar">
    <w:name w:val="EndNote Bibliography Title Char"/>
    <w:basedOn w:val="DefaultParagraphFont"/>
    <w:link w:val="EndNoteBibliographyTitle"/>
    <w:qFormat/>
    <w:rsid w:val="008A0A81"/>
    <w:rPr>
      <w:rFonts w:ascii="Calibri" w:hAnsi="Calibri" w:cs="Calibri"/>
      <w:lang w:val="en-US"/>
    </w:rPr>
  </w:style>
  <w:style w:type="character" w:customStyle="1" w:styleId="EndNoteBibliographyChar">
    <w:name w:val="EndNote Bibliography Char"/>
    <w:basedOn w:val="DefaultParagraphFont"/>
    <w:link w:val="EndNoteBibliography"/>
    <w:qFormat/>
    <w:rsid w:val="008A0A81"/>
    <w:rPr>
      <w:rFonts w:ascii="Calibri" w:hAnsi="Calibri" w:cs="Calibri"/>
      <w:lang w:val="en-US"/>
    </w:rPr>
  </w:style>
  <w:style w:type="character" w:customStyle="1" w:styleId="Internetlink">
    <w:name w:val="Internetlink"/>
    <w:basedOn w:val="DefaultParagraphFont"/>
    <w:uiPriority w:val="99"/>
    <w:semiHidden/>
    <w:unhideWhenUsed/>
    <w:qFormat/>
    <w:rsid w:val="00A41F7C"/>
    <w:rPr>
      <w:color w:val="0000FF"/>
      <w:u w:val="single"/>
    </w:rPr>
  </w:style>
  <w:style w:type="character" w:customStyle="1" w:styleId="Zeilennummerierung">
    <w:name w:val="Zeilennummerierung"/>
    <w:qFormat/>
  </w:style>
  <w:style w:type="character" w:customStyle="1" w:styleId="FooterChar1">
    <w:name w:val="Footer Char1"/>
    <w:basedOn w:val="DefaultParagraphFont"/>
    <w:uiPriority w:val="99"/>
    <w:qFormat/>
    <w:rsid w:val="00E4766F"/>
  </w:style>
  <w:style w:type="character" w:customStyle="1" w:styleId="LineNumbering">
    <w:name w:val="Line Numbering"/>
    <w:qFormat/>
    <w:rsid w:val="006D629D"/>
  </w:style>
  <w:style w:type="character" w:customStyle="1" w:styleId="BodyTextChar">
    <w:name w:val="Body Text Char"/>
    <w:basedOn w:val="DefaultParagraphFont"/>
    <w:link w:val="Textkrper1"/>
    <w:qFormat/>
    <w:rsid w:val="006D629D"/>
  </w:style>
  <w:style w:type="character" w:customStyle="1" w:styleId="HeaderChar1">
    <w:name w:val="Header Char1"/>
    <w:basedOn w:val="DefaultParagraphFont"/>
    <w:qFormat/>
    <w:rsid w:val="006D629D"/>
  </w:style>
  <w:style w:type="character" w:customStyle="1" w:styleId="BesuchterInternetlink">
    <w:name w:val="Besuchter Internetlink"/>
    <w:qFormat/>
    <w:rsid w:val="00DC5860"/>
    <w:rPr>
      <w:color w:val="800000"/>
      <w:u w:val="single"/>
    </w:rPr>
  </w:style>
  <w:style w:type="character" w:customStyle="1" w:styleId="Heading1Char">
    <w:name w:val="Heading 1 Char"/>
    <w:basedOn w:val="DefaultParagraphFont"/>
    <w:uiPriority w:val="9"/>
    <w:qFormat/>
    <w:rsid w:val="00A41F7C"/>
    <w:rPr>
      <w:rFonts w:ascii="Times New Roman" w:eastAsia="Times New Roman" w:hAnsi="Times New Roman" w:cs="Times New Roman"/>
      <w:b/>
      <w:bCs/>
      <w:sz w:val="48"/>
      <w:szCs w:val="48"/>
      <w:lang w:eastAsia="en-AU"/>
    </w:rPr>
  </w:style>
  <w:style w:type="character" w:customStyle="1" w:styleId="HeaderChar2">
    <w:name w:val="Header Char2"/>
    <w:basedOn w:val="DefaultParagraphFont"/>
    <w:link w:val="Header"/>
    <w:qFormat/>
    <w:rsid w:val="00AA27EC"/>
  </w:style>
  <w:style w:type="character" w:customStyle="1" w:styleId="FooterChar2">
    <w:name w:val="Footer Char2"/>
    <w:basedOn w:val="DefaultParagraphFont"/>
    <w:link w:val="Footer"/>
    <w:uiPriority w:val="99"/>
    <w:qFormat/>
    <w:rsid w:val="00AA27EC"/>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ascii="Calibri" w:hAnsi="Calibri" w:cs="Lohit Devanagari"/>
    </w:rPr>
  </w:style>
  <w:style w:type="paragraph" w:styleId="Caption">
    <w:name w:val="caption"/>
    <w:basedOn w:val="Normal"/>
    <w:qFormat/>
    <w:rsid w:val="00B36151"/>
    <w:pPr>
      <w:suppressLineNumbers/>
      <w:spacing w:before="120" w:after="120"/>
    </w:pPr>
    <w:rPr>
      <w:rFonts w:ascii="Times New Roman" w:hAnsi="Times New Roman" w:cs="Lohit Devanagari"/>
      <w:i/>
      <w:iCs/>
      <w:sz w:val="24"/>
      <w:szCs w:val="24"/>
    </w:rPr>
  </w:style>
  <w:style w:type="paragraph" w:customStyle="1" w:styleId="Index">
    <w:name w:val="Index"/>
    <w:basedOn w:val="Normal"/>
    <w:qFormat/>
    <w:pPr>
      <w:suppressLineNumbers/>
    </w:pPr>
    <w:rPr>
      <w:rFonts w:ascii="Calibri" w:hAnsi="Calibri" w:cs="Lohit Devanagari"/>
    </w:rPr>
  </w:style>
  <w:style w:type="paragraph" w:customStyle="1" w:styleId="berschrift11">
    <w:name w:val="Überschrift 11"/>
    <w:basedOn w:val="berschrift"/>
    <w:qFormat/>
    <w:pPr>
      <w:widowControl w:val="0"/>
      <w:suppressAutoHyphens w:val="0"/>
      <w:spacing w:before="0" w:after="0" w:line="240" w:lineRule="auto"/>
    </w:pPr>
    <w:rPr>
      <w:rFonts w:asciiTheme="minorHAnsi" w:eastAsiaTheme="minorHAnsi" w:hAnsiTheme="minorHAnsi" w:cstheme="minorBidi"/>
      <w:sz w:val="22"/>
      <w:szCs w:val="22"/>
    </w:rPr>
  </w:style>
  <w:style w:type="paragraph" w:customStyle="1" w:styleId="berschrift21">
    <w:name w:val="Überschrift 21"/>
    <w:basedOn w:val="berschrift"/>
    <w:qFormat/>
    <w:pPr>
      <w:widowControl w:val="0"/>
      <w:suppressAutoHyphens w:val="0"/>
      <w:spacing w:before="0" w:after="0" w:line="240" w:lineRule="auto"/>
    </w:pPr>
    <w:rPr>
      <w:rFonts w:asciiTheme="minorHAnsi" w:eastAsiaTheme="minorHAnsi" w:hAnsiTheme="minorHAnsi" w:cstheme="minorBidi"/>
      <w:sz w:val="22"/>
      <w:szCs w:val="22"/>
    </w:rPr>
  </w:style>
  <w:style w:type="paragraph" w:customStyle="1" w:styleId="berschrift31">
    <w:name w:val="Überschrift 31"/>
    <w:basedOn w:val="berschrift"/>
    <w:qFormat/>
    <w:pPr>
      <w:widowControl w:val="0"/>
      <w:suppressAutoHyphens w:val="0"/>
      <w:spacing w:before="0" w:after="0" w:line="240" w:lineRule="auto"/>
    </w:pPr>
    <w:rPr>
      <w:rFonts w:asciiTheme="minorHAnsi" w:eastAsiaTheme="minorHAnsi" w:hAnsiTheme="minorHAnsi" w:cstheme="minorBidi"/>
      <w:sz w:val="22"/>
      <w:szCs w:val="22"/>
    </w:rPr>
  </w:style>
  <w:style w:type="paragraph" w:customStyle="1" w:styleId="berschrift">
    <w:name w:val="Überschrift"/>
    <w:basedOn w:val="Normal"/>
    <w:next w:val="Textkrper1"/>
    <w:qFormat/>
    <w:rsid w:val="006D629D"/>
    <w:pPr>
      <w:keepNext/>
      <w:spacing w:before="240" w:after="120"/>
    </w:pPr>
    <w:rPr>
      <w:rFonts w:ascii="Liberation Sans" w:eastAsia="WenQuanYi Micro Hei" w:hAnsi="Liberation Sans" w:cs="Lohit Devanagari"/>
      <w:sz w:val="28"/>
      <w:szCs w:val="28"/>
    </w:rPr>
  </w:style>
  <w:style w:type="paragraph" w:customStyle="1" w:styleId="Textkrper1">
    <w:name w:val="Textkörper1"/>
    <w:basedOn w:val="Normal"/>
    <w:link w:val="BodyTextChar"/>
    <w:qFormat/>
    <w:pPr>
      <w:spacing w:after="140" w:line="288" w:lineRule="auto"/>
    </w:pPr>
  </w:style>
  <w:style w:type="paragraph" w:customStyle="1" w:styleId="Liste1">
    <w:name w:val="Liste1"/>
    <w:basedOn w:val="Textkrper1"/>
    <w:qFormat/>
    <w:rsid w:val="006D629D"/>
    <w:rPr>
      <w:rFonts w:cs="Lohit Devanagari"/>
    </w:rPr>
  </w:style>
  <w:style w:type="paragraph" w:customStyle="1" w:styleId="Beschriftung1">
    <w:name w:val="Beschriftung1"/>
    <w:basedOn w:val="Normal"/>
    <w:qFormat/>
    <w:pPr>
      <w:suppressLineNumbers/>
      <w:spacing w:before="120" w:after="120"/>
    </w:pPr>
    <w:rPr>
      <w:i/>
      <w:iCs/>
      <w:sz w:val="24"/>
      <w:szCs w:val="24"/>
    </w:rPr>
  </w:style>
  <w:style w:type="paragraph" w:customStyle="1" w:styleId="Verzeichnis">
    <w:name w:val="Verzeichnis"/>
    <w:basedOn w:val="Normal"/>
    <w:qFormat/>
    <w:rsid w:val="006D629D"/>
    <w:pPr>
      <w:suppressLineNumbers/>
    </w:pPr>
    <w:rPr>
      <w:rFonts w:cs="Lohit Devanagari"/>
    </w:rPr>
  </w:style>
  <w:style w:type="paragraph" w:styleId="ListParagraph">
    <w:name w:val="List Paragraph"/>
    <w:basedOn w:val="Normal"/>
    <w:uiPriority w:val="34"/>
    <w:qFormat/>
    <w:rsid w:val="00760F9C"/>
    <w:pPr>
      <w:ind w:left="720"/>
      <w:contextualSpacing/>
    </w:pPr>
  </w:style>
  <w:style w:type="paragraph" w:styleId="BalloonText">
    <w:name w:val="Balloon Text"/>
    <w:basedOn w:val="Normal"/>
    <w:link w:val="BalloonTextChar"/>
    <w:uiPriority w:val="99"/>
    <w:semiHidden/>
    <w:unhideWhenUsed/>
    <w:qFormat/>
    <w:rsid w:val="00F646D1"/>
    <w:pPr>
      <w:spacing w:after="0" w:line="240" w:lineRule="auto"/>
    </w:pPr>
    <w:rPr>
      <w:rFonts w:ascii="Segoe UI" w:hAnsi="Segoe UI" w:cs="Segoe UI"/>
      <w:sz w:val="18"/>
      <w:szCs w:val="18"/>
    </w:rPr>
  </w:style>
  <w:style w:type="paragraph" w:customStyle="1" w:styleId="Kopfzeile1">
    <w:name w:val="Kopfzeile1"/>
    <w:basedOn w:val="Normal"/>
    <w:link w:val="HeaderChar"/>
    <w:qFormat/>
    <w:rsid w:val="006D629D"/>
  </w:style>
  <w:style w:type="paragraph" w:customStyle="1" w:styleId="Fuzeile1">
    <w:name w:val="Fußzeile1"/>
    <w:basedOn w:val="Normal"/>
    <w:link w:val="FooterChar"/>
    <w:uiPriority w:val="99"/>
    <w:unhideWhenUsed/>
    <w:qFormat/>
    <w:rsid w:val="00E4766F"/>
    <w:pPr>
      <w:tabs>
        <w:tab w:val="center" w:pos="4513"/>
        <w:tab w:val="right" w:pos="9026"/>
      </w:tabs>
      <w:spacing w:after="0" w:line="240" w:lineRule="auto"/>
    </w:pPr>
  </w:style>
  <w:style w:type="paragraph" w:styleId="CommentText">
    <w:name w:val="annotation text"/>
    <w:basedOn w:val="Normal"/>
    <w:link w:val="CommentTextChar"/>
    <w:uiPriority w:val="99"/>
    <w:unhideWhenUsed/>
    <w:qFormat/>
    <w:rsid w:val="002B37B5"/>
    <w:pPr>
      <w:spacing w:line="240" w:lineRule="auto"/>
    </w:pPr>
    <w:rPr>
      <w:sz w:val="20"/>
      <w:szCs w:val="20"/>
    </w:rPr>
  </w:style>
  <w:style w:type="paragraph" w:styleId="CommentSubject">
    <w:name w:val="annotation subject"/>
    <w:basedOn w:val="CommentText"/>
    <w:link w:val="CommentSubjectChar"/>
    <w:uiPriority w:val="99"/>
    <w:semiHidden/>
    <w:unhideWhenUsed/>
    <w:qFormat/>
    <w:rsid w:val="002B37B5"/>
    <w:rPr>
      <w:b/>
      <w:bCs/>
    </w:rPr>
  </w:style>
  <w:style w:type="paragraph" w:customStyle="1" w:styleId="EndNoteBibliographyTitle">
    <w:name w:val="EndNote Bibliography Title"/>
    <w:basedOn w:val="Normal"/>
    <w:link w:val="EndNoteBibliographyTitleChar"/>
    <w:qFormat/>
    <w:rsid w:val="008A0A81"/>
    <w:pPr>
      <w:spacing w:after="0"/>
      <w:jc w:val="center"/>
    </w:pPr>
    <w:rPr>
      <w:rFonts w:ascii="Calibri" w:hAnsi="Calibri" w:cs="Calibri"/>
      <w:lang w:val="en-US"/>
    </w:rPr>
  </w:style>
  <w:style w:type="paragraph" w:customStyle="1" w:styleId="EndNoteBibliography">
    <w:name w:val="EndNote Bibliography"/>
    <w:basedOn w:val="Normal"/>
    <w:link w:val="EndNoteBibliographyChar"/>
    <w:qFormat/>
    <w:rsid w:val="008A0A81"/>
    <w:pPr>
      <w:spacing w:line="240" w:lineRule="auto"/>
    </w:pPr>
    <w:rPr>
      <w:rFonts w:ascii="Calibri" w:hAnsi="Calibri" w:cs="Calibri"/>
      <w:lang w:val="en-US"/>
    </w:rPr>
  </w:style>
  <w:style w:type="paragraph" w:customStyle="1" w:styleId="Quotations">
    <w:name w:val="Quotations"/>
    <w:basedOn w:val="Normal"/>
    <w:qFormat/>
  </w:style>
  <w:style w:type="paragraph" w:customStyle="1" w:styleId="Titel1">
    <w:name w:val="Titel1"/>
    <w:basedOn w:val="berschrift"/>
    <w:qFormat/>
  </w:style>
  <w:style w:type="paragraph" w:customStyle="1" w:styleId="Untertitel1">
    <w:name w:val="Untertitel1"/>
    <w:basedOn w:val="berschrift"/>
    <w:qFormat/>
  </w:style>
  <w:style w:type="paragraph" w:styleId="Revision">
    <w:name w:val="Revision"/>
    <w:uiPriority w:val="99"/>
    <w:semiHidden/>
    <w:qFormat/>
    <w:rsid w:val="006D629D"/>
    <w:rPr>
      <w:sz w:val="22"/>
    </w:rPr>
  </w:style>
  <w:style w:type="paragraph" w:customStyle="1" w:styleId="HeaderandFooter">
    <w:name w:val="Header and Footer"/>
    <w:basedOn w:val="Normal"/>
    <w:qFormat/>
  </w:style>
  <w:style w:type="paragraph" w:styleId="Header">
    <w:name w:val="header"/>
    <w:basedOn w:val="Normal"/>
    <w:link w:val="HeaderChar2"/>
    <w:unhideWhenUsed/>
    <w:rsid w:val="00AA27EC"/>
    <w:pPr>
      <w:suppressLineNumbers/>
      <w:tabs>
        <w:tab w:val="center" w:pos="4513"/>
        <w:tab w:val="right" w:pos="9026"/>
      </w:tabs>
      <w:spacing w:after="0" w:line="240" w:lineRule="auto"/>
    </w:pPr>
  </w:style>
  <w:style w:type="paragraph" w:styleId="Footer">
    <w:name w:val="footer"/>
    <w:basedOn w:val="Normal"/>
    <w:link w:val="FooterChar2"/>
    <w:uiPriority w:val="99"/>
    <w:unhideWhenUsed/>
    <w:rsid w:val="00AA27EC"/>
    <w:pPr>
      <w:suppressLineNumbers/>
      <w:tabs>
        <w:tab w:val="center" w:pos="4513"/>
        <w:tab w:val="right" w:pos="9026"/>
      </w:tabs>
      <w:spacing w:after="0" w:line="240" w:lineRule="auto"/>
    </w:pPr>
  </w:style>
  <w:style w:type="paragraph" w:customStyle="1" w:styleId="xmsonormal">
    <w:name w:val="x_msonormal"/>
    <w:basedOn w:val="Normal"/>
    <w:qFormat/>
    <w:rsid w:val="00DE7C64"/>
    <w:pPr>
      <w:suppressAutoHyphens w:val="0"/>
      <w:spacing w:beforeAutospacing="1" w:afterAutospacing="1" w:line="240" w:lineRule="auto"/>
    </w:pPr>
    <w:rPr>
      <w:rFonts w:ascii="Times New Roman" w:eastAsia="Times New Roman" w:hAnsi="Times New Roman" w:cs="Times New Roman"/>
      <w:sz w:val="24"/>
      <w:szCs w:val="24"/>
      <w:lang w:eastAsia="en-GB"/>
    </w:rPr>
  </w:style>
  <w:style w:type="paragraph" w:customStyle="1" w:styleId="xgmail-msolistparagraph">
    <w:name w:val="x_gmail-msolistparagraph"/>
    <w:basedOn w:val="Normal"/>
    <w:qFormat/>
    <w:rsid w:val="00DE7C64"/>
    <w:pPr>
      <w:suppressAutoHyphens w:val="0"/>
      <w:spacing w:beforeAutospacing="1" w:afterAutospacing="1" w:line="240" w:lineRule="auto"/>
    </w:pPr>
    <w:rPr>
      <w:rFonts w:ascii="Times New Roman" w:eastAsia="Times New Roman" w:hAnsi="Times New Roman" w:cs="Times New Roman"/>
      <w:sz w:val="24"/>
      <w:szCs w:val="24"/>
      <w:lang w:eastAsia="en-GB"/>
    </w:rPr>
  </w:style>
  <w:style w:type="paragraph" w:styleId="Bibliography">
    <w:name w:val="Bibliography"/>
    <w:basedOn w:val="Normal"/>
    <w:next w:val="Normal"/>
    <w:uiPriority w:val="37"/>
    <w:unhideWhenUsed/>
    <w:qFormat/>
    <w:rsid w:val="009762A5"/>
    <w:pPr>
      <w:spacing w:after="0" w:line="240" w:lineRule="auto"/>
      <w:ind w:left="720" w:hanging="720"/>
    </w:pPr>
  </w:style>
  <w:style w:type="table" w:styleId="TableGrid">
    <w:name w:val="Table Grid"/>
    <w:basedOn w:val="TableNormal"/>
    <w:uiPriority w:val="39"/>
    <w:rsid w:val="001F08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TableNormal"/>
    <w:uiPriority w:val="41"/>
    <w:rsid w:val="00CE4A4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1">
    <w:name w:val="Plain Table 1"/>
    <w:basedOn w:val="TableNormal"/>
    <w:uiPriority w:val="41"/>
    <w:rsid w:val="0042213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333A00"/>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A5A5A5" w:themeColor="accent3"/>
        </w:tcBorders>
      </w:tcPr>
    </w:tblStylePr>
    <w:tblStylePr w:type="lastRow">
      <w:rPr>
        <w:b/>
        <w:bCs/>
      </w:rPr>
      <w:tblPr/>
      <w:tcPr>
        <w:tcBorders>
          <w:top w:val="double" w:sz="2" w:space="0" w:color="A5A5A5" w:themeColor="accent3"/>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EC34A6"/>
    <w:rPr>
      <w:color w:val="0563C1" w:themeColor="hyperlink"/>
      <w:u w:val="single"/>
    </w:rPr>
  </w:style>
  <w:style w:type="character" w:styleId="UnresolvedMention">
    <w:name w:val="Unresolved Mention"/>
    <w:basedOn w:val="DefaultParagraphFont"/>
    <w:uiPriority w:val="99"/>
    <w:semiHidden/>
    <w:unhideWhenUsed/>
    <w:rsid w:val="00EC34A6"/>
    <w:rPr>
      <w:color w:val="605E5C"/>
      <w:shd w:val="clear" w:color="auto" w:fill="E1DFDD"/>
    </w:rPr>
  </w:style>
  <w:style w:type="paragraph" w:styleId="NormalWeb">
    <w:name w:val="Normal (Web)"/>
    <w:basedOn w:val="Normal"/>
    <w:uiPriority w:val="99"/>
    <w:semiHidden/>
    <w:unhideWhenUsed/>
    <w:rsid w:val="00C777ED"/>
    <w:pPr>
      <w:suppressAutoHyphens w:val="0"/>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ollowedHyperlink">
    <w:name w:val="FollowedHyperlink"/>
    <w:basedOn w:val="DefaultParagraphFont"/>
    <w:uiPriority w:val="99"/>
    <w:semiHidden/>
    <w:unhideWhenUsed/>
    <w:rsid w:val="003C452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817321">
      <w:bodyDiv w:val="1"/>
      <w:marLeft w:val="0"/>
      <w:marRight w:val="0"/>
      <w:marTop w:val="0"/>
      <w:marBottom w:val="0"/>
      <w:divBdr>
        <w:top w:val="none" w:sz="0" w:space="0" w:color="auto"/>
        <w:left w:val="none" w:sz="0" w:space="0" w:color="auto"/>
        <w:bottom w:val="none" w:sz="0" w:space="0" w:color="auto"/>
        <w:right w:val="none" w:sz="0" w:space="0" w:color="auto"/>
      </w:divBdr>
      <w:divsChild>
        <w:div w:id="593975339">
          <w:marLeft w:val="0"/>
          <w:marRight w:val="0"/>
          <w:marTop w:val="0"/>
          <w:marBottom w:val="0"/>
          <w:divBdr>
            <w:top w:val="none" w:sz="0" w:space="0" w:color="auto"/>
            <w:left w:val="none" w:sz="0" w:space="0" w:color="auto"/>
            <w:bottom w:val="none" w:sz="0" w:space="0" w:color="auto"/>
            <w:right w:val="none" w:sz="0" w:space="0" w:color="auto"/>
          </w:divBdr>
          <w:divsChild>
            <w:div w:id="857767322">
              <w:marLeft w:val="0"/>
              <w:marRight w:val="0"/>
              <w:marTop w:val="0"/>
              <w:marBottom w:val="0"/>
              <w:divBdr>
                <w:top w:val="none" w:sz="0" w:space="0" w:color="auto"/>
                <w:left w:val="none" w:sz="0" w:space="0" w:color="auto"/>
                <w:bottom w:val="none" w:sz="0" w:space="0" w:color="auto"/>
                <w:right w:val="none" w:sz="0" w:space="0" w:color="auto"/>
              </w:divBdr>
              <w:divsChild>
                <w:div w:id="532572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584737">
      <w:bodyDiv w:val="1"/>
      <w:marLeft w:val="0"/>
      <w:marRight w:val="0"/>
      <w:marTop w:val="0"/>
      <w:marBottom w:val="0"/>
      <w:divBdr>
        <w:top w:val="none" w:sz="0" w:space="0" w:color="auto"/>
        <w:left w:val="none" w:sz="0" w:space="0" w:color="auto"/>
        <w:bottom w:val="none" w:sz="0" w:space="0" w:color="auto"/>
        <w:right w:val="none" w:sz="0" w:space="0" w:color="auto"/>
      </w:divBdr>
    </w:div>
    <w:div w:id="1048533541">
      <w:bodyDiv w:val="1"/>
      <w:marLeft w:val="0"/>
      <w:marRight w:val="0"/>
      <w:marTop w:val="0"/>
      <w:marBottom w:val="0"/>
      <w:divBdr>
        <w:top w:val="none" w:sz="0" w:space="0" w:color="auto"/>
        <w:left w:val="none" w:sz="0" w:space="0" w:color="auto"/>
        <w:bottom w:val="none" w:sz="0" w:space="0" w:color="auto"/>
        <w:right w:val="none" w:sz="0" w:space="0" w:color="auto"/>
      </w:divBdr>
    </w:div>
    <w:div w:id="1652321864">
      <w:bodyDiv w:val="1"/>
      <w:marLeft w:val="0"/>
      <w:marRight w:val="0"/>
      <w:marTop w:val="0"/>
      <w:marBottom w:val="0"/>
      <w:divBdr>
        <w:top w:val="none" w:sz="0" w:space="0" w:color="auto"/>
        <w:left w:val="none" w:sz="0" w:space="0" w:color="auto"/>
        <w:bottom w:val="none" w:sz="0" w:space="0" w:color="auto"/>
        <w:right w:val="none" w:sz="0" w:space="0" w:color="auto"/>
      </w:divBdr>
      <w:divsChild>
        <w:div w:id="1865093230">
          <w:marLeft w:val="0"/>
          <w:marRight w:val="0"/>
          <w:marTop w:val="0"/>
          <w:marBottom w:val="0"/>
          <w:divBdr>
            <w:top w:val="none" w:sz="0" w:space="0" w:color="auto"/>
            <w:left w:val="none" w:sz="0" w:space="0" w:color="auto"/>
            <w:bottom w:val="none" w:sz="0" w:space="0" w:color="auto"/>
            <w:right w:val="none" w:sz="0" w:space="0" w:color="auto"/>
          </w:divBdr>
          <w:divsChild>
            <w:div w:id="701906241">
              <w:marLeft w:val="0"/>
              <w:marRight w:val="0"/>
              <w:marTop w:val="0"/>
              <w:marBottom w:val="0"/>
              <w:divBdr>
                <w:top w:val="none" w:sz="0" w:space="0" w:color="auto"/>
                <w:left w:val="none" w:sz="0" w:space="0" w:color="auto"/>
                <w:bottom w:val="none" w:sz="0" w:space="0" w:color="auto"/>
                <w:right w:val="none" w:sz="0" w:space="0" w:color="auto"/>
              </w:divBdr>
              <w:divsChild>
                <w:div w:id="325978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505704">
      <w:bodyDiv w:val="1"/>
      <w:marLeft w:val="0"/>
      <w:marRight w:val="0"/>
      <w:marTop w:val="0"/>
      <w:marBottom w:val="0"/>
      <w:divBdr>
        <w:top w:val="none" w:sz="0" w:space="0" w:color="auto"/>
        <w:left w:val="none" w:sz="0" w:space="0" w:color="auto"/>
        <w:bottom w:val="none" w:sz="0" w:space="0" w:color="auto"/>
        <w:right w:val="none" w:sz="0" w:space="0" w:color="auto"/>
      </w:divBdr>
      <w:divsChild>
        <w:div w:id="1722052602">
          <w:marLeft w:val="0"/>
          <w:marRight w:val="0"/>
          <w:marTop w:val="0"/>
          <w:marBottom w:val="0"/>
          <w:divBdr>
            <w:top w:val="none" w:sz="0" w:space="0" w:color="auto"/>
            <w:left w:val="none" w:sz="0" w:space="0" w:color="auto"/>
            <w:bottom w:val="none" w:sz="0" w:space="0" w:color="auto"/>
            <w:right w:val="none" w:sz="0" w:space="0" w:color="auto"/>
          </w:divBdr>
          <w:divsChild>
            <w:div w:id="757946874">
              <w:marLeft w:val="0"/>
              <w:marRight w:val="0"/>
              <w:marTop w:val="0"/>
              <w:marBottom w:val="0"/>
              <w:divBdr>
                <w:top w:val="none" w:sz="0" w:space="0" w:color="auto"/>
                <w:left w:val="none" w:sz="0" w:space="0" w:color="auto"/>
                <w:bottom w:val="none" w:sz="0" w:space="0" w:color="auto"/>
                <w:right w:val="none" w:sz="0" w:space="0" w:color="auto"/>
              </w:divBdr>
              <w:divsChild>
                <w:div w:id="162937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98873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tiff"/><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tif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m.turschwell@griffith.edu.au" TargetMode="External"/><Relationship Id="rId5" Type="http://schemas.openxmlformats.org/officeDocument/2006/relationships/numbering" Target="numbering.xml"/><Relationship Id="rId15" Type="http://schemas.openxmlformats.org/officeDocument/2006/relationships/image" Target="media/image4.tiff"/><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4B60C22773ECC4EA9E31130AA07E4A7" ma:contentTypeVersion="10" ma:contentTypeDescription="Create a new document." ma:contentTypeScope="" ma:versionID="aed8cfbdc6b423dcdf05804d0e1adcf0">
  <xsd:schema xmlns:xsd="http://www.w3.org/2001/XMLSchema" xmlns:xs="http://www.w3.org/2001/XMLSchema" xmlns:p="http://schemas.microsoft.com/office/2006/metadata/properties" xmlns:ns3="ef8ebfe0-2b7e-4ed7-8f21-1295a44283b2" targetNamespace="http://schemas.microsoft.com/office/2006/metadata/properties" ma:root="true" ma:fieldsID="d14d2b0a780380133cc6007799222cb6" ns3:_="">
    <xsd:import namespace="ef8ebfe0-2b7e-4ed7-8f21-1295a44283b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8ebfe0-2b7e-4ed7-8f21-1295a44283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C490881-DACA-49F6-B370-5AE424520AE4}">
  <ds:schemaRefs>
    <ds:schemaRef ds:uri="http://schemas.microsoft.com/sharepoint/v3/contenttype/forms"/>
  </ds:schemaRefs>
</ds:datastoreItem>
</file>

<file path=customXml/itemProps2.xml><?xml version="1.0" encoding="utf-8"?>
<ds:datastoreItem xmlns:ds="http://schemas.openxmlformats.org/officeDocument/2006/customXml" ds:itemID="{E12C66D2-64ED-4B49-BEB1-24CD71AAC03E}">
  <ds:schemaRefs>
    <ds:schemaRef ds:uri="http://schemas.openxmlformats.org/officeDocument/2006/bibliography"/>
  </ds:schemaRefs>
</ds:datastoreItem>
</file>

<file path=customXml/itemProps3.xml><?xml version="1.0" encoding="utf-8"?>
<ds:datastoreItem xmlns:ds="http://schemas.openxmlformats.org/officeDocument/2006/customXml" ds:itemID="{1C28C060-4DBA-4AF8-B7A0-A6E404B5EF2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7A14231-9567-415A-A56A-0D9434F232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8ebfe0-2b7e-4ed7-8f21-1295a44283b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32</Pages>
  <Words>28788</Words>
  <Characters>164094</Characters>
  <Application>Microsoft Office Word</Application>
  <DocSecurity>0</DocSecurity>
  <Lines>1367</Lines>
  <Paragraphs>384</Paragraphs>
  <ScaleCrop>false</ScaleCrop>
  <HeadingPairs>
    <vt:vector size="2" baseType="variant">
      <vt:variant>
        <vt:lpstr>Title</vt:lpstr>
      </vt:variant>
      <vt:variant>
        <vt:i4>1</vt:i4>
      </vt:variant>
    </vt:vector>
  </HeadingPairs>
  <TitlesOfParts>
    <vt:vector size="1" baseType="lpstr">
      <vt:lpstr/>
    </vt:vector>
  </TitlesOfParts>
  <Company>Simon Fraser University</Company>
  <LinksUpToDate>false</LinksUpToDate>
  <CharactersWithSpaces>192498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Mischa Turschwell</dc:creator>
  <dc:description/>
  <cp:lastModifiedBy>Mischa Turschwell</cp:lastModifiedBy>
  <cp:revision>12</cp:revision>
  <cp:lastPrinted>2020-09-09T01:57:00Z</cp:lastPrinted>
  <dcterms:created xsi:type="dcterms:W3CDTF">2021-11-30T23:55:00Z</dcterms:created>
  <dcterms:modified xsi:type="dcterms:W3CDTF">2021-12-01T01:03:00Z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0x01010014B60C22773ECC4EA9E31130AA07E4A7</vt:lpwstr>
  </property>
  <property fmtid="{D5CDD505-2E9C-101B-9397-08002B2CF9AE}" pid="3" name="HyperlinksChanged">
    <vt:bool>false</vt:bool>
  </property>
  <property fmtid="{D5CDD505-2E9C-101B-9397-08002B2CF9AE}" pid="4" name="LinksUpToDate">
    <vt:bool>false</vt:bool>
  </property>
  <property fmtid="{D5CDD505-2E9C-101B-9397-08002B2CF9AE}" pid="5" name="ScaleCrop">
    <vt:bool>false</vt:bool>
  </property>
  <property fmtid="{D5CDD505-2E9C-101B-9397-08002B2CF9AE}" pid="6" name="ShareDoc">
    <vt:bool>false</vt:bool>
  </property>
  <property fmtid="{D5CDD505-2E9C-101B-9397-08002B2CF9AE}" pid="7" name="ZOTERO_PREF_1">
    <vt:lpwstr>&lt;data data-version="3" zotero-version="5.0.96.3"&gt;&lt;session id="TUrGhtgL"/&gt;&lt;style id="http://www.zotero.org/styles/ecology-letters" hasBibliography="1" bibliographyStyleHasBeenSet="1"/&gt;&lt;prefs&gt;&lt;pref name="fieldType" value="Field"/&gt;&lt;pref name="dontAskDelayCit</vt:lpwstr>
  </property>
  <property fmtid="{D5CDD505-2E9C-101B-9397-08002B2CF9AE}" pid="8" name="ZOTERO_PREF_2">
    <vt:lpwstr>ationUpdates" value="true"/&gt;&lt;/prefs&gt;&lt;/data&gt;</vt:lpwstr>
  </property>
</Properties>
</file>