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Il</w:t>
      </w:r>
      <w:r>
        <w:t xml:space="preserve"> </w:t>
      </w:r>
      <w:r>
        <w:t xml:space="preserve">naso</w:t>
      </w:r>
      <w:r>
        <w:t xml:space="preserve"> </w:t>
      </w:r>
      <w:r>
        <w:t xml:space="preserve">elettronico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monitoraggio </w:t>
      </w:r>
      <w:r>
        <w:t xml:space="preserve"> </w:t>
      </w:r>
      <w:r>
        <w:t xml:space="preserve">degli</w:t>
      </w:r>
      <w:r>
        <w:t xml:space="preserve"> </w:t>
      </w:r>
      <w:r>
        <w:t xml:space="preserve">odori</w:t>
      </w:r>
      <w:r>
        <w:t xml:space="preserve"> </w:t>
      </w:r>
      <w:r>
        <w:t xml:space="preserve">ambientali</w:t>
      </w:r>
      <w:r>
        <w:t xml:space="preserve"> </w:t>
      </w:r>
      <w:r>
        <w:t xml:space="preserve">           </w:t>
      </w:r>
    </w:p>
    <w:p>
      <w:pPr>
        <w:pStyle w:val="Author"/>
      </w:pPr>
      <w:r>
        <w:t xml:space="preserve">Michele</w:t>
      </w:r>
      <w:r>
        <w:t xml:space="preserve"> </w:t>
      </w:r>
      <w:r>
        <w:t xml:space="preserve">Della</w:t>
      </w:r>
      <w:r>
        <w:t xml:space="preserve"> </w:t>
      </w:r>
      <w:r>
        <w:t xml:space="preserve">Pepa</w:t>
      </w:r>
    </w:p>
    <w:p>
      <w:pPr>
        <w:pStyle w:val="Abstract"/>
      </w:pPr>
      <w:r>
        <w:t xml:space="preserve">La</w:t>
      </w:r>
      <w:r>
        <w:t xml:space="preserve"> </w:t>
      </w:r>
      <w:r>
        <w:t xml:space="preserve">presenza</w:t>
      </w:r>
      <w:r>
        <w:t xml:space="preserve"> </w:t>
      </w:r>
      <w:r>
        <w:t xml:space="preserve">di</w:t>
      </w:r>
      <w:r>
        <w:t xml:space="preserve"> </w:t>
      </w:r>
      <w:r>
        <w:t xml:space="preserve">un’</w:t>
      </w:r>
      <w:r>
        <w:t xml:space="preserve"> </w:t>
      </w:r>
      <w:r>
        <w:t xml:space="preserve">impianto</w:t>
      </w:r>
      <w:r>
        <w:t xml:space="preserve"> </w:t>
      </w:r>
      <w:r>
        <w:t xml:space="preserve">industriale</w:t>
      </w:r>
      <w:r>
        <w:t xml:space="preserve"> </w:t>
      </w:r>
      <w:r>
        <w:t xml:space="preserve">può</w:t>
      </w:r>
      <w:r>
        <w:t xml:space="preserve"> </w:t>
      </w:r>
      <w:r>
        <w:t xml:space="preserve">generare</w:t>
      </w:r>
      <w:r>
        <w:t xml:space="preserve"> </w:t>
      </w:r>
      <w:r>
        <w:t xml:space="preserve">una</w:t>
      </w:r>
      <w:r>
        <w:t xml:space="preserve"> </w:t>
      </w:r>
      <w:r>
        <w:t xml:space="preserve">serie</w:t>
      </w:r>
      <w:r>
        <w:t xml:space="preserve"> </w:t>
      </w:r>
      <w:r>
        <w:t xml:space="preserve">di</w:t>
      </w:r>
      <w:r>
        <w:t xml:space="preserve"> </w:t>
      </w:r>
      <w:r>
        <w:t xml:space="preserve">impatti</w:t>
      </w:r>
      <w:r>
        <w:t xml:space="preserve"> </w:t>
      </w:r>
      <w:r>
        <w:t xml:space="preserve">fra</w:t>
      </w:r>
      <w:r>
        <w:t xml:space="preserve"> </w:t>
      </w:r>
      <w:r>
        <w:t xml:space="preserve">cui</w:t>
      </w:r>
      <w:r>
        <w:t xml:space="preserve"> </w:t>
      </w:r>
      <w:r>
        <w:t xml:space="preserve">le</w:t>
      </w:r>
      <w:r>
        <w:t xml:space="preserve"> </w:t>
      </w:r>
      <w:r>
        <w:t xml:space="preserve">emissioni</w:t>
      </w:r>
      <w:r>
        <w:t xml:space="preserve"> </w:t>
      </w:r>
      <w:r>
        <w:t xml:space="preserve">di</w:t>
      </w:r>
      <w:r>
        <w:t xml:space="preserve"> </w:t>
      </w:r>
      <w:r>
        <w:t xml:space="preserve">odore,</w:t>
      </w:r>
      <w:r>
        <w:t xml:space="preserve"> </w:t>
      </w:r>
      <w:r>
        <w:t xml:space="preserve">che</w:t>
      </w:r>
      <w:r>
        <w:t xml:space="preserve"> </w:t>
      </w:r>
      <w:r>
        <w:t xml:space="preserve">rappresentano</w:t>
      </w:r>
      <w:r>
        <w:t xml:space="preserve"> </w:t>
      </w:r>
      <w:r>
        <w:t xml:space="preserve">una</w:t>
      </w:r>
      <w:r>
        <w:t xml:space="preserve"> </w:t>
      </w:r>
      <w:r>
        <w:t xml:space="preserve">fra</w:t>
      </w:r>
      <w:r>
        <w:t xml:space="preserve"> </w:t>
      </w:r>
      <w:r>
        <w:t xml:space="preserve">le</w:t>
      </w:r>
      <w:r>
        <w:t xml:space="preserve"> </w:t>
      </w:r>
      <w:r>
        <w:t xml:space="preserve">maggiori</w:t>
      </w:r>
      <w:r>
        <w:t xml:space="preserve"> </w:t>
      </w:r>
      <w:r>
        <w:t xml:space="preserve">cause</w:t>
      </w:r>
      <w:r>
        <w:t xml:space="preserve"> </w:t>
      </w:r>
      <w:r>
        <w:t xml:space="preserve">di</w:t>
      </w:r>
      <w:r>
        <w:t xml:space="preserve"> </w:t>
      </w:r>
      <w:r>
        <w:t xml:space="preserve">protesta</w:t>
      </w:r>
      <w:r>
        <w:t xml:space="preserve"> </w:t>
      </w:r>
      <w:r>
        <w:t xml:space="preserve">della</w:t>
      </w:r>
      <w:r>
        <w:t xml:space="preserve"> </w:t>
      </w:r>
      <w:r>
        <w:t xml:space="preserve">popolazione</w:t>
      </w:r>
      <w:r>
        <w:t xml:space="preserve"> </w:t>
      </w:r>
      <w:r>
        <w:t xml:space="preserve">residente.</w:t>
      </w:r>
      <w:r>
        <w:t xml:space="preserve"> </w:t>
      </w:r>
      <w:r>
        <w:t xml:space="preserve">Il</w:t>
      </w:r>
      <w:r>
        <w:t xml:space="preserve"> </w:t>
      </w:r>
      <w:r>
        <w:t xml:space="preserve">punto</w:t>
      </w:r>
      <w:r>
        <w:t xml:space="preserve"> </w:t>
      </w:r>
      <w:r>
        <w:t xml:space="preserve">fondamentale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gestione</w:t>
      </w:r>
      <w:r>
        <w:t xml:space="preserve"> </w:t>
      </w:r>
      <w:r>
        <w:t xml:space="preserve">degli</w:t>
      </w:r>
      <w:r>
        <w:t xml:space="preserve"> </w:t>
      </w:r>
      <w:r>
        <w:t xml:space="preserve">odori</w:t>
      </w:r>
      <w:r>
        <w:t xml:space="preserve"> </w:t>
      </w:r>
      <w:r>
        <w:t xml:space="preserve">è</w:t>
      </w:r>
      <w:r>
        <w:t xml:space="preserve"> </w:t>
      </w:r>
      <w:r>
        <w:t xml:space="preserve">la</w:t>
      </w:r>
      <w:r>
        <w:t xml:space="preserve"> </w:t>
      </w:r>
      <w:r>
        <w:t xml:space="preserve">misurazione</w:t>
      </w:r>
      <w:r>
        <w:t xml:space="preserve"> </w:t>
      </w:r>
      <w:r>
        <w:t xml:space="preserve">oggettiva</w:t>
      </w:r>
      <w:r>
        <w:t xml:space="preserve"> </w:t>
      </w:r>
      <w:r>
        <w:t xml:space="preserve">degli</w:t>
      </w:r>
      <w:r>
        <w:t xml:space="preserve"> </w:t>
      </w:r>
      <w:r>
        <w:t xml:space="preserve">stessi;</w:t>
      </w:r>
      <w:r>
        <w:t xml:space="preserve"> </w:t>
      </w:r>
      <w:r>
        <w:t xml:space="preserve">in</w:t>
      </w:r>
      <w:r>
        <w:t xml:space="preserve"> </w:t>
      </w:r>
      <w:r>
        <w:t xml:space="preserve">quest’ambito,</w:t>
      </w:r>
      <w:r>
        <w:t xml:space="preserve"> </w:t>
      </w:r>
      <w:r>
        <w:t xml:space="preserve">il</w:t>
      </w:r>
      <w:r>
        <w:t xml:space="preserve"> </w:t>
      </w:r>
      <w:r>
        <w:t xml:space="preserve">naso</w:t>
      </w:r>
      <w:r>
        <w:t xml:space="preserve"> </w:t>
      </w:r>
      <w:r>
        <w:t xml:space="preserve">elettronico</w:t>
      </w:r>
      <w:r>
        <w:t xml:space="preserve"> </w:t>
      </w:r>
      <w:r>
        <w:t xml:space="preserve">è,</w:t>
      </w:r>
      <w:r>
        <w:t xml:space="preserve"> </w:t>
      </w:r>
      <w:r>
        <w:t xml:space="preserve">probabilmente,</w:t>
      </w:r>
      <w:r>
        <w:t xml:space="preserve"> </w:t>
      </w:r>
      <w:r>
        <w:t xml:space="preserve">la</w:t>
      </w:r>
      <w:r>
        <w:t xml:space="preserve"> </w:t>
      </w:r>
      <w:r>
        <w:t xml:space="preserve">tecnologia</w:t>
      </w:r>
      <w:r>
        <w:t xml:space="preserve"> </w:t>
      </w:r>
      <w:r>
        <w:t xml:space="preserve">con</w:t>
      </w:r>
      <w:r>
        <w:t xml:space="preserve"> </w:t>
      </w:r>
      <w:r>
        <w:t xml:space="preserve">maggior</w:t>
      </w:r>
      <w:r>
        <w:t xml:space="preserve"> </w:t>
      </w:r>
      <w:r>
        <w:t xml:space="preserve">potenziale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misurazione</w:t>
      </w:r>
      <w:r>
        <w:t xml:space="preserve"> </w:t>
      </w:r>
      <w:r>
        <w:t xml:space="preserve">continua</w:t>
      </w:r>
      <w:r>
        <w:t xml:space="preserve"> </w:t>
      </w:r>
      <w:r>
        <w:t xml:space="preserve">degli</w:t>
      </w:r>
      <w:r>
        <w:t xml:space="preserve"> </w:t>
      </w:r>
      <w:r>
        <w:t xml:space="preserve">odori</w:t>
      </w:r>
      <w:r>
        <w:t xml:space="preserve"> </w:t>
      </w:r>
      <w:r>
        <w:t xml:space="preserve">ambientali.</w:t>
      </w:r>
      <w:r>
        <w:t xml:space="preserve"> </w:t>
      </w:r>
      <w:r>
        <w:t xml:space="preserve">Con</w:t>
      </w:r>
      <w:r>
        <w:t xml:space="preserve"> </w:t>
      </w:r>
      <w:r>
        <w:t xml:space="preserve">questo</w:t>
      </w:r>
      <w:r>
        <w:t xml:space="preserve"> </w:t>
      </w:r>
      <w:r>
        <w:t xml:space="preserve">documento</w:t>
      </w:r>
      <w:r>
        <w:t xml:space="preserve"> </w:t>
      </w:r>
      <w:r>
        <w:t xml:space="preserve">si</w:t>
      </w:r>
      <w:r>
        <w:t xml:space="preserve"> </w:t>
      </w:r>
      <w:r>
        <w:t xml:space="preserve">vuole</w:t>
      </w:r>
      <w:r>
        <w:t xml:space="preserve"> </w:t>
      </w:r>
      <w:r>
        <w:t xml:space="preserve">presentare</w:t>
      </w:r>
      <w:r>
        <w:t xml:space="preserve"> </w:t>
      </w:r>
      <w:r>
        <w:t xml:space="preserve">una</w:t>
      </w:r>
      <w:r>
        <w:t xml:space="preserve"> </w:t>
      </w:r>
      <w:r>
        <w:t xml:space="preserve">nuova</w:t>
      </w:r>
      <w:r>
        <w:t xml:space="preserve"> </w:t>
      </w:r>
      <w:r>
        <w:t xml:space="preserve">tecnica</w:t>
      </w:r>
      <w:r>
        <w:t xml:space="preserve"> </w:t>
      </w:r>
      <w:r>
        <w:t xml:space="preserve">per</w:t>
      </w:r>
      <w:r>
        <w:t xml:space="preserve"> </w:t>
      </w:r>
      <w:r>
        <w:t xml:space="preserve">istruire</w:t>
      </w:r>
      <w:r>
        <w:t xml:space="preserve"> </w:t>
      </w:r>
      <w:r>
        <w:t xml:space="preserve">i</w:t>
      </w:r>
      <w:r>
        <w:t xml:space="preserve"> </w:t>
      </w:r>
      <w:r>
        <w:t xml:space="preserve">nasi</w:t>
      </w:r>
      <w:r>
        <w:t xml:space="preserve"> </w:t>
      </w:r>
      <w:r>
        <w:t xml:space="preserve">elettronici,</w:t>
      </w:r>
      <w:r>
        <w:t xml:space="preserve"> </w:t>
      </w:r>
      <w:r>
        <w:t xml:space="preserve">aumentandone</w:t>
      </w:r>
      <w:r>
        <w:t xml:space="preserve"> </w:t>
      </w:r>
      <w:r>
        <w:t xml:space="preserve">le</w:t>
      </w:r>
      <w:r>
        <w:t xml:space="preserve"> </w:t>
      </w:r>
      <w:r>
        <w:t xml:space="preserve">loro</w:t>
      </w:r>
      <w:r>
        <w:t xml:space="preserve"> </w:t>
      </w:r>
      <w:r>
        <w:t xml:space="preserve">capacità,</w:t>
      </w:r>
      <w:r>
        <w:t xml:space="preserve"> </w:t>
      </w:r>
      <w:r>
        <w:t xml:space="preserve">riducendo</w:t>
      </w:r>
      <w:r>
        <w:t xml:space="preserve"> </w:t>
      </w:r>
      <w:r>
        <w:t xml:space="preserve">l’incertezza</w:t>
      </w:r>
      <w:r>
        <w:t xml:space="preserve"> </w:t>
      </w:r>
      <w:r>
        <w:t xml:space="preserve">e</w:t>
      </w:r>
      <w:r>
        <w:t xml:space="preserve"> </w:t>
      </w:r>
      <w:r>
        <w:t xml:space="preserve">aumentando</w:t>
      </w:r>
      <w:r>
        <w:t xml:space="preserve"> </w:t>
      </w:r>
      <w:r>
        <w:t xml:space="preserve">l’affidabilità</w:t>
      </w:r>
      <w:r>
        <w:t xml:space="preserve"> </w:t>
      </w:r>
      <w:r>
        <w:t xml:space="preserve">delle</w:t>
      </w:r>
      <w:r>
        <w:t xml:space="preserve"> </w:t>
      </w:r>
      <w:r>
        <w:t xml:space="preserve">misurazioni. </w:t>
      </w:r>
    </w:p>
    <w:p>
      <w:pPr>
        <w:pStyle w:val="Heading1"/>
      </w:pPr>
      <w:bookmarkStart w:id="21" w:name="introduzione"/>
      <w:bookmarkEnd w:id="21"/>
      <w:r>
        <w:t xml:space="preserve">INTRODUZIONE</w:t>
      </w:r>
    </w:p>
    <w:p>
      <w:pPr>
        <w:pStyle w:val="FirstParagraph"/>
      </w:pPr>
      <w:r>
        <w:t xml:space="preserve">L’emissione di odori da impianti industriali crea disagi, anche di</w:t>
      </w:r>
      <w:r>
        <w:t xml:space="preserve"> </w:t>
      </w:r>
      <w:r>
        <w:t xml:space="preserve">carattere di carattere sanitario, alle persone che vivono nelle aree</w:t>
      </w:r>
      <w:r>
        <w:t xml:space="preserve"> </w:t>
      </w:r>
      <w:r>
        <w:t xml:space="preserve">limitrofe </w:t>
      </w:r>
      <w:r>
        <w:rPr>
          <w:vertAlign w:val="superscript"/>
        </w:rPr>
        <w:t xml:space="preserve">1</w:t>
      </w:r>
      <w:r>
        <w:t xml:space="preserve"> </w:t>
      </w:r>
      <w:r>
        <w:rPr>
          <w:vertAlign w:val="superscript"/>
        </w:rPr>
        <w:t xml:space="preserve">2</w:t>
      </w:r>
      <w:r>
        <w:t xml:space="preserve">. La difficoltà legata</w:t>
      </w:r>
      <w:r>
        <w:t xml:space="preserve"> </w:t>
      </w:r>
      <w:r>
        <w:t xml:space="preserve">alla volatilità degli odori e alla soggettività della percezione degli</w:t>
      </w:r>
      <w:r>
        <w:t xml:space="preserve"> </w:t>
      </w:r>
      <w:r>
        <w:t xml:space="preserve">stessi ha rallentato il processo di regolamentazione  </w:t>
      </w:r>
      <w:r>
        <w:rPr>
          <w:vertAlign w:val="superscript"/>
        </w:rPr>
        <w:t xml:space="preserve">1</w:t>
      </w:r>
      <w:r>
        <w:t xml:space="preserve"> </w:t>
      </w:r>
      <w:r>
        <w:t xml:space="preserve">. La caratterizzazione degli odori può avvenire per via analitica</w:t>
      </w:r>
      <w:r>
        <w:t xml:space="preserve"> </w:t>
      </w:r>
      <w:r>
        <w:t xml:space="preserve">considerandone la composizione chimica, per via sensoriale sfruttando il</w:t>
      </w:r>
      <w:r>
        <w:t xml:space="preserve"> </w:t>
      </w:r>
      <w:r>
        <w:t xml:space="preserve">naso, di esaminatori qualificati, come sensore; esistono poi metodi</w:t>
      </w:r>
      <w:r>
        <w:t xml:space="preserve"> </w:t>
      </w:r>
      <w:r>
        <w:t xml:space="preserve">analitici-sensoriali che combinano i due precedenti, fra questi vi è il</w:t>
      </w:r>
      <w:r>
        <w:t xml:space="preserve"> </w:t>
      </w:r>
      <w:r>
        <w:t xml:space="preserve">naso elettronico che ci fornisce una misurazione continua e in tempo</w:t>
      </w:r>
      <w:r>
        <w:t xml:space="preserve"> </w:t>
      </w:r>
      <w:r>
        <w:t xml:space="preserve">reale degli odori  </w:t>
      </w:r>
      <w:r>
        <w:rPr>
          <w:vertAlign w:val="superscript"/>
        </w:rPr>
        <w:t xml:space="preserve">2</w:t>
      </w:r>
      <w:r>
        <w:t xml:space="preserve"> </w:t>
      </w:r>
      <w:r>
        <w:rPr>
          <w:vertAlign w:val="superscript"/>
        </w:rPr>
        <w:t xml:space="preserve">3</w:t>
      </w:r>
      <w:r>
        <w:t xml:space="preserve">. </w:t>
      </w:r>
    </w:p>
    <w:p>
      <w:pPr>
        <w:pStyle w:val="BodyText"/>
      </w:pPr>
      <w:r>
        <w:t xml:space="preserve">Il naso elettronico è  costituito da una serie di sensori che captano i</w:t>
      </w:r>
      <w:r>
        <w:t xml:space="preserve"> </w:t>
      </w:r>
      <w:r>
        <w:t xml:space="preserve">gas e da un ricettore di segnali, il tutto è supportato da un software</w:t>
      </w:r>
      <w:r>
        <w:t xml:space="preserve"> </w:t>
      </w:r>
      <w:r>
        <w:t xml:space="preserve">di riconoscimento</w:t>
      </w:r>
      <w:r>
        <w:t xml:space="preserve"> </w:t>
      </w:r>
      <w:r>
        <w:rPr>
          <w:vertAlign w:val="superscript"/>
        </w:rPr>
        <w:t xml:space="preserve">4</w:t>
      </w:r>
      <w:r>
        <w:t xml:space="preserve">; i sensori costituiscono la parte</w:t>
      </w:r>
      <w:r>
        <w:t xml:space="preserve"> </w:t>
      </w:r>
      <w:r>
        <w:t xml:space="preserve">centrale dello strumento e permettono di distinguere e analizzare</w:t>
      </w:r>
      <w:r>
        <w:t xml:space="preserve"> </w:t>
      </w:r>
      <w:r>
        <w:t xml:space="preserve">miscele complesse di odori</w:t>
      </w:r>
      <w:r>
        <w:t xml:space="preserve"> </w:t>
      </w:r>
      <w:r>
        <w:rPr>
          <w:vertAlign w:val="superscript"/>
        </w:rPr>
        <w:t xml:space="preserve">5</w:t>
      </w:r>
      <w:r>
        <w:t xml:space="preserve">; l’insieme di questi</w:t>
      </w:r>
      <w:r>
        <w:t xml:space="preserve"> </w:t>
      </w:r>
      <w:r>
        <w:t xml:space="preserve">sensori costituisce l’</w:t>
      </w:r>
      <w:r>
        <w:t xml:space="preserve"> </w:t>
      </w:r>
      <w:r>
        <w:t xml:space="preserve">“</w:t>
      </w:r>
      <w:r>
        <w:t xml:space="preserve">impronta digitale</w:t>
      </w:r>
      <w:r>
        <w:t xml:space="preserve">”</w:t>
      </w:r>
      <w:r>
        <w:t xml:space="preserve"> </w:t>
      </w:r>
      <w:r>
        <w:t xml:space="preserve">caratteristica dello</w:t>
      </w:r>
      <w:r>
        <w:t xml:space="preserve"> </w:t>
      </w:r>
      <w:r>
        <w:t xml:space="preserve">strumento. Il naso elettronico prima di essere usato sul campo va</w:t>
      </w:r>
      <w:r>
        <w:t xml:space="preserve"> </w:t>
      </w:r>
      <w:r>
        <w:t xml:space="preserve">sottoposto ad una fase di </w:t>
      </w:r>
      <w:r>
        <w:t xml:space="preserve"> </w:t>
      </w:r>
      <w:r>
        <w:t xml:space="preserve">“</w:t>
      </w:r>
      <w:r>
        <w:t xml:space="preserve">training</w:t>
      </w:r>
      <w:r>
        <w:t xml:space="preserve">”</w:t>
      </w:r>
      <w:r>
        <w:t xml:space="preserve">, una calibrazione</w:t>
      </w:r>
      <w:r>
        <w:t xml:space="preserve"> </w:t>
      </w:r>
      <w:r>
        <w:rPr>
          <w:vertAlign w:val="superscript"/>
        </w:rPr>
        <w:t xml:space="preserve">6</w:t>
      </w:r>
      <w:r>
        <w:t xml:space="preserve"> </w:t>
      </w:r>
      <w:r>
        <w:rPr>
          <w:vertAlign w:val="superscript"/>
        </w:rPr>
        <w:t xml:space="preserve">7</w:t>
      </w:r>
      <w:r>
        <w:t xml:space="preserve">, fondamentale per poter poi</w:t>
      </w:r>
      <w:r>
        <w:t xml:space="preserve"> </w:t>
      </w:r>
      <w:r>
        <w:t xml:space="preserve">costruire il modello di misura degli odori (OMM) specifico per il sito</w:t>
      </w:r>
      <w:r>
        <w:t xml:space="preserve"> </w:t>
      </w:r>
      <w:r>
        <w:t xml:space="preserve">in esame; il modello mira a individuare le diverse classi di odore nel</w:t>
      </w:r>
      <w:r>
        <w:t xml:space="preserve"> </w:t>
      </w:r>
      <w:r>
        <w:t xml:space="preserve">dominio spaziale. I dati raccolti dal naso elettronico sono espressi in</w:t>
      </w:r>
      <w:r>
        <w:t xml:space="preserve"> </w:t>
      </w:r>
      <w:r>
        <w:t xml:space="preserve">relazione alla concentrazione di odore (OU/m</w:t>
      </w:r>
      <w:r>
        <w:rPr>
          <w:vertAlign w:val="superscript"/>
        </w:rPr>
        <w:t xml:space="preserve">3</w:t>
      </w:r>
      <w:r>
        <w:t xml:space="preserve">)</w:t>
      </w:r>
      <w:r>
        <w:t xml:space="preserve"> </w:t>
      </w:r>
      <w:r>
        <w:t xml:space="preserve">misurata con olfattometria dinamica (EN 13725:2003).</w:t>
      </w:r>
    </w:p>
    <w:p>
      <w:pPr>
        <w:pStyle w:val="BodyText"/>
      </w:pPr>
      <w:r>
        <w:t xml:space="preserve">Al momento non esistono normative nazionali che regolino l’uso del naso</w:t>
      </w:r>
      <w:r>
        <w:t xml:space="preserve"> </w:t>
      </w:r>
      <w:r>
        <w:t xml:space="preserve">elettronico né la sua fase di training, proprio questo vuoto legislativo</w:t>
      </w:r>
      <w:r>
        <w:t xml:space="preserve"> </w:t>
      </w:r>
      <w:r>
        <w:t xml:space="preserve">limita l’applicazione di tale metodo e la validazione dei risultati</w:t>
      </w:r>
      <w:r>
        <w:t xml:space="preserve"> </w:t>
      </w:r>
      <w:r>
        <w:t xml:space="preserve">ottenuti. L’articolo analizzato vuole proporre, dunque, un nuovo metodo</w:t>
      </w:r>
      <w:r>
        <w:t xml:space="preserve"> </w:t>
      </w:r>
      <w:r>
        <w:t xml:space="preserve">di training del naso elettronico, individuando il migliore insieme di</w:t>
      </w:r>
      <w:r>
        <w:t xml:space="preserve"> </w:t>
      </w:r>
      <w:r>
        <w:t xml:space="preserve">sensori, per ridurre l’incertezza ed aumentare l’affidabilità delle</w:t>
      </w:r>
      <w:r>
        <w:t xml:space="preserve"> </w:t>
      </w:r>
      <w:r>
        <w:t xml:space="preserve">misurazioni in continuo </w:t>
      </w:r>
    </w:p>
    <w:p>
      <w:pPr>
        <w:pStyle w:val="Heading1"/>
      </w:pPr>
      <w:bookmarkStart w:id="22" w:name="caso-studio"/>
      <w:bookmarkEnd w:id="22"/>
      <w:r>
        <w:t xml:space="preserve">CASO STUDIO</w:t>
      </w:r>
    </w:p>
    <w:p>
      <w:pPr>
        <w:pStyle w:val="FirstParagraph"/>
      </w:pPr>
      <w:r>
        <w:t xml:space="preserve">L’attività di ricerca ha preso in esame un impianto di depurazione</w:t>
      </w:r>
      <w:r>
        <w:t xml:space="preserve"> </w:t>
      </w:r>
      <w:r>
        <w:t xml:space="preserve">caratterizzato da diverse linee di trattamento e un processo a fanghi</w:t>
      </w:r>
      <w:r>
        <w:t xml:space="preserve"> </w:t>
      </w:r>
      <w:r>
        <w:t xml:space="preserve">attivi.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3134648"/>
            <wp:effectExtent b="0" l="0" r="0" t="0"/>
            <wp:docPr descr="Impianto trattamento acque reflue " title="" id="1" name="Picture"/>
            <a:graphic>
              <a:graphicData uri="http://schemas.openxmlformats.org/drawingml/2006/picture">
                <pic:pic>
                  <pic:nvPicPr>
                    <pic:cNvPr descr="figures/water-treatment-2717001-1920/water-treatment-2717001-19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34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Impianto tra</w:t>
      </w:r>
      <w:r>
        <w:t xml:space="preserve">ttamento acque reflue</w:t>
      </w:r>
      <w:r>
        <w:t xml:space="preserve"> </w:t>
      </w:r>
    </w:p>
    <w:p>
      <w:pPr>
        <w:pStyle w:val="BodyText"/>
      </w:pPr>
      <w:r>
        <w:t xml:space="preserve">Sono state monitorate sei fonti di emissione di odori: quattro legate</w:t>
      </w:r>
      <w:r>
        <w:t xml:space="preserve"> </w:t>
      </w:r>
      <w:r>
        <w:t xml:space="preserve">alla linea di trattamento del refluo e due legate alla linea di</w:t>
      </w:r>
      <w:r>
        <w:t xml:space="preserve"> </w:t>
      </w:r>
      <w:r>
        <w:t xml:space="preserve">trattamento dei fanghi; inoltre per avere un valore di riferimento sono</w:t>
      </w:r>
      <w:r>
        <w:t xml:space="preserve"> </w:t>
      </w:r>
      <w:r>
        <w:t xml:space="preserve">stati raccolti cinque campioni, per ogni indagine, in zone dell’impianto</w:t>
      </w:r>
      <w:r>
        <w:t xml:space="preserve"> </w:t>
      </w:r>
      <w:r>
        <w:t xml:space="preserve">considerate non affette da odori   </w:t>
      </w:r>
      <w:r>
        <w:rPr>
          <w:vertAlign w:val="superscript"/>
        </w:rPr>
        <w:t xml:space="preserve">6</w:t>
      </w:r>
      <w:r>
        <w:t xml:space="preserve"> </w:t>
      </w:r>
      <w:r>
        <w:rPr>
          <w:vertAlign w:val="superscript"/>
        </w:rPr>
        <w:t xml:space="preserve">7</w:t>
      </w:r>
      <w:r>
        <w:t xml:space="preserve"> </w:t>
      </w:r>
      <w:r>
        <w:t xml:space="preserve">. Le campagne di misurazione hanno avuto cadenza settimanale e sono</w:t>
      </w:r>
      <w:r>
        <w:t xml:space="preserve"> </w:t>
      </w:r>
      <w:r>
        <w:t xml:space="preserve">durate due mesi. I campionamenti sono avvenuti in accordo con le</w:t>
      </w:r>
      <w:r>
        <w:t xml:space="preserve"> </w:t>
      </w:r>
      <w:r>
        <w:t xml:space="preserve">tecniche EN 13725:2003, ogni campione è stato analizzato con</w:t>
      </w:r>
      <w:r>
        <w:t xml:space="preserve"> </w:t>
      </w:r>
      <w:r>
        <w:t xml:space="preserve">olfattometria dinamica per poter costruire l’ OMM.</w:t>
      </w:r>
    </w:p>
    <w:p>
      <w:pPr>
        <w:pStyle w:val="BodyText"/>
      </w:pPr>
      <w:r>
        <w:t xml:space="preserve">La concentrazione di odori è stata analizzata al laboratorio di</w:t>
      </w:r>
      <w:r>
        <w:t xml:space="preserve"> </w:t>
      </w:r>
      <w:r>
        <w:t xml:space="preserve">olfattometria, utilizzando un olfattometro modello TO8 (ECOMA),</w:t>
      </w:r>
      <w:r>
        <w:t xml:space="preserve"> </w:t>
      </w:r>
      <w:r>
        <w:t xml:space="preserve">basandosi sul metodo si/no, e su un gruppo di quattro persone</w:t>
      </w:r>
      <w:r>
        <w:t xml:space="preserve"> </w:t>
      </w:r>
      <w:r>
        <w:t xml:space="preserve">qualificate; tutte le misure sono state effettuate entro 14 ore dal</w:t>
      </w:r>
      <w:r>
        <w:t xml:space="preserve"> </w:t>
      </w:r>
      <w:r>
        <w:t xml:space="preserve">campionamento </w:t>
      </w:r>
      <w:r>
        <w:rPr>
          <w:vertAlign w:val="superscript"/>
        </w:rPr>
        <w:t xml:space="preserve">8</w:t>
      </w:r>
      <w:r>
        <w:t xml:space="preserve">.</w:t>
      </w:r>
    </w:p>
    <w:p>
      <w:pPr>
        <w:pStyle w:val="BodyText"/>
      </w:pPr>
      <w:r>
        <w:t xml:space="preserve">Il sistema multisensoriale usato come naso elettronico, è costituito da</w:t>
      </w:r>
      <w:r>
        <w:t xml:space="preserve"> </w:t>
      </w:r>
      <w:r>
        <w:t xml:space="preserve">dodici sensori di gas non specifici realizzati in ossidi di metallo, due</w:t>
      </w:r>
      <w:r>
        <w:t xml:space="preserve"> </w:t>
      </w:r>
      <w:r>
        <w:t xml:space="preserve">sensori di gas specifici e due sensori che misurano le condizioni</w:t>
      </w:r>
      <w:r>
        <w:t xml:space="preserve"> </w:t>
      </w:r>
      <w:r>
        <w:t xml:space="preserve">(temperatura e umidità) interne, posizionati all’ interno di una camera</w:t>
      </w:r>
      <w:r>
        <w:t xml:space="preserve"> </w:t>
      </w:r>
      <w:r>
        <w:t xml:space="preserve">di misura brevettata. La forma e la struttura del rispecchia quella del</w:t>
      </w:r>
      <w:r>
        <w:t xml:space="preserve"> </w:t>
      </w:r>
      <w:r>
        <w:t xml:space="preserve">naso umano, cosi come quella del processo di analisi rappresenta il</w:t>
      </w:r>
      <w:r>
        <w:t xml:space="preserve"> </w:t>
      </w:r>
      <w:r>
        <w:t xml:space="preserve">cervello. La procedura d’analisi è stata quella proposta da</w:t>
      </w:r>
      <w:r>
        <w:t xml:space="preserve"> </w:t>
      </w:r>
      <w:r>
        <w:t xml:space="preserve"> </w:t>
      </w:r>
      <w:r>
        <w:rPr>
          <w:vertAlign w:val="superscript"/>
        </w:rPr>
        <w:t xml:space="preserve">7</w:t>
      </w:r>
      <w:r>
        <w:t xml:space="preserve"> </w:t>
      </w:r>
      <w:r>
        <w:t xml:space="preserve">basata sul ciclo odore - non odore, della durata di</w:t>
      </w:r>
      <w:r>
        <w:t xml:space="preserve"> </w:t>
      </w:r>
      <w:r>
        <w:t xml:space="preserve">10 minuti. Per costruire l’ OMM qualitativo si è implementata un’</w:t>
      </w:r>
      <w:r>
        <w:t xml:space="preserve"> </w:t>
      </w:r>
      <w:r>
        <w:t xml:space="preserve">analisi discriminante lineare (LDA) mentre da un punto di vista</w:t>
      </w:r>
      <w:r>
        <w:t xml:space="preserve"> </w:t>
      </w:r>
      <w:r>
        <w:t xml:space="preserve">quantitativo ci si è affidati al metodo dei minimi quadrati parziali</w:t>
      </w:r>
      <w:r>
        <w:t xml:space="preserve"> </w:t>
      </w:r>
      <w:r>
        <w:t xml:space="preserve">(PLS); tutte le analisi statistiche sono state condotte con il software</w:t>
      </w:r>
      <w:r>
        <w:t xml:space="preserve"> </w:t>
      </w:r>
      <w:r>
        <w:t xml:space="preserve">Statistica.</w:t>
      </w:r>
    </w:p>
    <w:p>
      <w:pPr>
        <w:pStyle w:val="BodyText"/>
      </w:pPr>
      <w:r>
        <w:t xml:space="preserve">Al fine di ottimizzare le prestazioni sono state ipotizzate nove diverse</w:t>
      </w:r>
      <w:r>
        <w:t xml:space="preserve"> </w:t>
      </w:r>
      <w:r>
        <w:t xml:space="preserve">configurazioni  dei sensori, partendo da una configurazione completa per</w:t>
      </w:r>
      <w:r>
        <w:t xml:space="preserve"> </w:t>
      </w:r>
      <w:r>
        <w:t xml:space="preserve">poi utilizzarne solo alcuni, differenziandoli per posizione all’interno</w:t>
      </w:r>
      <w:r>
        <w:t xml:space="preserve"> </w:t>
      </w:r>
      <w:r>
        <w:t xml:space="preserve">della camera di analisi  </w:t>
      </w:r>
      <w:r>
        <w:rPr>
          <w:vertAlign w:val="superscript"/>
        </w:rPr>
        <w:t xml:space="preserve">9</w:t>
      </w:r>
      <w:r>
        <w:t xml:space="preserve"> </w:t>
      </w:r>
      <w:r>
        <w:t xml:space="preserve">o per specifici gas. I dati</w:t>
      </w:r>
      <w:r>
        <w:t xml:space="preserve"> </w:t>
      </w:r>
      <w:r>
        <w:t xml:space="preserve">raccolti con ogni configurazione sono stati elaborati attraverso le</w:t>
      </w:r>
      <w:r>
        <w:t xml:space="preserve"> </w:t>
      </w:r>
      <w:r>
        <w:t xml:space="preserve">tecniche LDA e PLS.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40000" cy="408000"/>
            <wp:effectExtent b="0" l="0" r="0" t="0"/>
            <wp:docPr descr="Modello logico naso elettronico " title="" id="1" name="Picture"/>
            <a:graphic>
              <a:graphicData uri="http://schemas.openxmlformats.org/drawingml/2006/picture">
                <pic:pic>
                  <pic:nvPicPr>
                    <pic:cNvPr descr="figures/Immagine/Immagin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4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Modello logico naso elettronico</w:t>
      </w:r>
      <w:r>
        <w:t xml:space="preserve"> </w:t>
      </w:r>
    </w:p>
    <w:p>
      <w:pPr>
        <w:pStyle w:val="Heading1"/>
      </w:pPr>
      <w:bookmarkStart w:id="25" w:name="risultati-dell-olfattometria-dinamica"/>
      <w:bookmarkEnd w:id="25"/>
      <w:r>
        <w:t xml:space="preserve">RISULTATI DELL’ OLFATTOMETRIA</w:t>
      </w:r>
      <w:r>
        <w:t xml:space="preserve"> </w:t>
      </w:r>
      <w:r>
        <w:t xml:space="preserve">DINAMICA</w:t>
      </w:r>
    </w:p>
    <w:p>
      <w:pPr>
        <w:pStyle w:val="FirstParagraph"/>
      </w:pPr>
      <w:r>
        <w:t xml:space="preserve">I risultati ottenuti, dimostrano che la concentrazione di odori maggiori</w:t>
      </w:r>
      <w:r>
        <w:t xml:space="preserve"> </w:t>
      </w:r>
      <w:r>
        <w:t xml:space="preserve">si misura nell’ unità di ricezione del refluo (92’682</w:t>
      </w:r>
      <w:r>
        <w:t xml:space="preserve"> </w:t>
      </w:r>
      <w:r>
        <w:t xml:space="preserve">OUE/m</w:t>
      </w:r>
      <w:r>
        <w:rPr>
          <w:vertAlign w:val="superscript"/>
        </w:rPr>
        <w:t xml:space="preserve">3</w:t>
      </w:r>
      <w:r>
        <w:t xml:space="preserve">), dove si è rilevata anche la maggiore</w:t>
      </w:r>
      <w:r>
        <w:t xml:space="preserve"> </w:t>
      </w:r>
      <w:r>
        <w:t xml:space="preserve">variabilità dovuta alla composizione eterogenea del rifiuto</w:t>
      </w:r>
      <w:r>
        <w:t xml:space="preserve"> </w:t>
      </w:r>
      <w:r>
        <w:t xml:space="preserve"> </w:t>
      </w:r>
      <w:r>
        <w:rPr>
          <w:vertAlign w:val="superscript"/>
        </w:rPr>
        <w:t xml:space="preserve">2</w:t>
      </w:r>
      <w:r>
        <w:t xml:space="preserve"> </w:t>
      </w:r>
      <w:r>
        <w:t xml:space="preserve">; </w:t>
      </w:r>
      <w:r>
        <w:rPr>
          <w:vertAlign w:val="superscript"/>
        </w:rPr>
        <w:t xml:space="preserve">10</w:t>
      </w:r>
      <w:r>
        <w:t xml:space="preserve">, le concentrazioni minori,</w:t>
      </w:r>
      <w:r>
        <w:t xml:space="preserve"> </w:t>
      </w:r>
      <w:r>
        <w:t xml:space="preserve">invece, si registrano nel bacino di areazione (38</w:t>
      </w:r>
      <w:r>
        <w:t xml:space="preserve"> </w:t>
      </w:r>
      <w:r>
        <w:t xml:space="preserve">OUE/m</w:t>
      </w:r>
      <w:r>
        <w:rPr>
          <w:vertAlign w:val="superscript"/>
        </w:rPr>
        <w:t xml:space="preserve">3</w:t>
      </w:r>
      <w:r>
        <w:t xml:space="preserve">). Le unità di trattamento preliminare</w:t>
      </w:r>
      <w:r>
        <w:t xml:space="preserve"> </w:t>
      </w:r>
      <w:r>
        <w:t xml:space="preserve">forniscono la media di valori più alta di concentrazione di odori e</w:t>
      </w:r>
      <w:r>
        <w:t xml:space="preserve"> </w:t>
      </w:r>
      <w:r>
        <w:t xml:space="preserve">valori di Cod nella media; nella linea fanghi, il processo di</w:t>
      </w:r>
      <w:r>
        <w:t xml:space="preserve"> </w:t>
      </w:r>
      <w:r>
        <w:t xml:space="preserve">ispessimento presenta i valori medi più alti di Cod . I risultati sono</w:t>
      </w:r>
      <w:r>
        <w:t xml:space="preserve"> </w:t>
      </w:r>
      <w:r>
        <w:t xml:space="preserve">in linea con i dati degli studi in letteratura. </w:t>
      </w:r>
    </w:p>
    <w:p>
      <w:pPr>
        <w:pStyle w:val="BodyText"/>
      </w:pPr>
      <w:r>
        <w:t xml:space="preserve">I risultati dimostrano differenze nell’ accuratezza delle misurazioni</w:t>
      </w:r>
      <w:r>
        <w:t xml:space="preserve"> </w:t>
      </w:r>
      <w:r>
        <w:t xml:space="preserve">in base alle differenti configurazioni dei sensori, confermando quindi</w:t>
      </w:r>
      <w:r>
        <w:t xml:space="preserve"> </w:t>
      </w:r>
      <w:r>
        <w:t xml:space="preserve">l’importanza del presente studio. I dati raccolti sono stati poi pesati</w:t>
      </w:r>
      <w:r>
        <w:t xml:space="preserve"> </w:t>
      </w:r>
      <w:r>
        <w:t xml:space="preserve">differentemente, attribuendo un valore ai campioni rilevati nelle zone</w:t>
      </w:r>
      <w:r>
        <w:t xml:space="preserve"> </w:t>
      </w:r>
      <w:r>
        <w:t xml:space="preserve">con emissioni di odore (w</w:t>
      </w:r>
      <w:r>
        <w:rPr>
          <w:vertAlign w:val="subscript"/>
        </w:rPr>
        <w:t xml:space="preserve">P1-P6</w:t>
      </w:r>
      <w:r>
        <w:rPr>
          <w:vertAlign w:val="subscript"/>
        </w:rPr>
        <w:t xml:space="preserve"> </w:t>
      </w:r>
      <w:r>
        <w:t xml:space="preserve">= 0,090909) ed un</w:t>
      </w:r>
      <w:r>
        <w:t xml:space="preserve"> </w:t>
      </w:r>
      <w:r>
        <w:t xml:space="preserve">altro ai campioni provenienti dalle zone senza emissioni</w:t>
      </w:r>
      <w:r>
        <w:t xml:space="preserve"> </w:t>
      </w:r>
      <w:r>
        <w:t xml:space="preserve">(w</w:t>
      </w:r>
      <w:r>
        <w:rPr>
          <w:vertAlign w:val="subscript"/>
        </w:rPr>
        <w:t xml:space="preserve">odourless</w:t>
      </w:r>
      <w:r>
        <w:t xml:space="preserve"> </w:t>
      </w:r>
      <w:r>
        <w:t xml:space="preserve">= 0,454545), in modo da poter tener</w:t>
      </w:r>
      <w:r>
        <w:t xml:space="preserve"> </w:t>
      </w:r>
      <w:r>
        <w:t xml:space="preserve">conto del differente numero di campioni raccolti. La configurazione che</w:t>
      </w:r>
      <w:r>
        <w:t xml:space="preserve"> </w:t>
      </w:r>
      <w:r>
        <w:t xml:space="preserve">ha ottenuto un punteggio migliore è stata quella con tutti i sensori</w:t>
      </w:r>
      <w:r>
        <w:t xml:space="preserve"> </w:t>
      </w:r>
      <w:r>
        <w:t xml:space="preserve">attivi.</w:t>
      </w:r>
    </w:p>
    <w:p>
      <w:pPr>
        <w:pStyle w:val="BodyText"/>
      </w:pPr>
      <w:r>
        <w:t xml:space="preserve">L’affidabilità del sistema naso elettronico può essere ulteriormente</w:t>
      </w:r>
      <w:r>
        <w:t xml:space="preserve"> </w:t>
      </w:r>
      <w:r>
        <w:t xml:space="preserve">migliorata, oltre che con la disposizione dei sensori, tramite</w:t>
      </w:r>
      <w:r>
        <w:t xml:space="preserve"> </w:t>
      </w:r>
      <w:r>
        <w:t xml:space="preserve">l’utilizzo di una rete neurale artificiale </w:t>
      </w:r>
      <w:r>
        <w:rPr>
          <w:vertAlign w:val="superscript"/>
        </w:rPr>
        <w:t xml:space="preserve">11</w:t>
      </w:r>
      <w:r>
        <w:t xml:space="preserve">, al fine</w:t>
      </w:r>
      <w:r>
        <w:t xml:space="preserve"> </w:t>
      </w:r>
      <w:r>
        <w:t xml:space="preserve">di poter prevedere concentrazione di composti</w:t>
      </w:r>
      <w:r>
        <w:t xml:space="preserve"> </w:t>
      </w:r>
      <w:r>
        <w:t xml:space="preserve">gassosi </w:t>
      </w:r>
      <w:r>
        <w:rPr>
          <w:vertAlign w:val="superscript"/>
        </w:rPr>
        <w:t xml:space="preserve">1213</w:t>
      </w:r>
      <w:r>
        <w:t xml:space="preserve">, l’intensità</w:t>
      </w:r>
      <w:r>
        <w:t xml:space="preserve"> </w:t>
      </w:r>
      <w:r>
        <w:t xml:space="preserve">odorigena </w:t>
      </w:r>
      <w:r>
        <w:rPr>
          <w:vertAlign w:val="superscript"/>
        </w:rPr>
        <w:t xml:space="preserve">14</w:t>
      </w:r>
      <w:r>
        <w:t xml:space="preserve"> </w:t>
      </w:r>
      <w:r>
        <w:t xml:space="preserve">e la concentrazione di</w:t>
      </w:r>
      <w:r>
        <w:t xml:space="preserve"> </w:t>
      </w:r>
      <w:r>
        <w:t xml:space="preserve">odori </w:t>
      </w:r>
      <w:r>
        <w:rPr>
          <w:vertAlign w:val="superscript"/>
        </w:rPr>
        <w:t xml:space="preserve">1516</w:t>
      </w:r>
      <w:r>
        <w:t xml:space="preserve">, la scelta di un sistema</w:t>
      </w:r>
      <w:r>
        <w:t xml:space="preserve"> </w:t>
      </w:r>
      <w:r>
        <w:t xml:space="preserve">basato su rete neurale offre il vantaggio di sfruttare modelli con</w:t>
      </w:r>
      <w:r>
        <w:t xml:space="preserve"> </w:t>
      </w:r>
      <w:r>
        <w:t xml:space="preserve"> correlazioni lineari e non lineari, andando così a semplificare la</w:t>
      </w:r>
      <w:r>
        <w:t xml:space="preserve"> </w:t>
      </w:r>
      <w:r>
        <w:t xml:space="preserve">complessità del sistema.</w:t>
      </w:r>
    </w:p>
    <w:p>
      <w:pPr>
        <w:pStyle w:val="Heading1"/>
      </w:pPr>
      <w:bookmarkStart w:id="26" w:name="conclusioni"/>
      <w:bookmarkEnd w:id="26"/>
      <w:r>
        <w:t xml:space="preserve">CONCLUSIONI</w:t>
      </w:r>
    </w:p>
    <w:p>
      <w:pPr>
        <w:pStyle w:val="FirstParagraph"/>
      </w:pPr>
      <w:r>
        <w:t xml:space="preserve">Il presente lavoro dimostra l’influenza e l’importanza della scelta dei</w:t>
      </w:r>
      <w:r>
        <w:t xml:space="preserve"> </w:t>
      </w:r>
      <w:r>
        <w:t xml:space="preserve">sensori, della loro configurazione e della loro regolazione, nella</w:t>
      </w:r>
      <w:r>
        <w:t xml:space="preserve"> </w:t>
      </w:r>
      <w:r>
        <w:t xml:space="preserve">ricerca e classificazione delle fonti di emissione di odori in aria;</w:t>
      </w:r>
      <w:r>
        <w:t xml:space="preserve"> </w:t>
      </w:r>
      <w:r>
        <w:t xml:space="preserve">l’ottimizzazione dello strumento naso elettronico riesce, quindi, ad</w:t>
      </w:r>
      <w:r>
        <w:t xml:space="preserve"> </w:t>
      </w:r>
      <w:r>
        <w:t xml:space="preserve">assicurare una maggiore affidabilità dei dati sia da un ponto di vista</w:t>
      </w:r>
      <w:r>
        <w:t xml:space="preserve"> </w:t>
      </w:r>
      <w:r>
        <w:t xml:space="preserve">quantitativo che qualitativo. Nel caso studio, la configurazione che ha</w:t>
      </w:r>
      <w:r>
        <w:t xml:space="preserve"> </w:t>
      </w:r>
      <w:r>
        <w:t xml:space="preserve">offerto le migliori prestazioni è stata quella che utilizzava tutti i</w:t>
      </w:r>
      <w:r>
        <w:t xml:space="preserve"> </w:t>
      </w:r>
      <w:r>
        <w:t xml:space="preserve">sensori presenti nel naso elettronico. Si è quindi dimostrata</w:t>
      </w:r>
      <w:r>
        <w:t xml:space="preserve"> </w:t>
      </w:r>
      <w:r>
        <w:t xml:space="preserve">l’importanza di poter cambiare la configurazione dei sensori, per poter</w:t>
      </w:r>
      <w:r>
        <w:t xml:space="preserve"> </w:t>
      </w:r>
      <w:r>
        <w:t xml:space="preserve">essere in grado di analizzare le emissioni di odore in una più ampia</w:t>
      </w:r>
      <w:r>
        <w:t xml:space="preserve"> </w:t>
      </w:r>
      <w:r>
        <w:t xml:space="preserve">casistica. È, tuttavia, impossibile definire una configurazione standard</w:t>
      </w:r>
      <w:r>
        <w:t xml:space="preserve"> </w:t>
      </w:r>
      <w:r>
        <w:t xml:space="preserve">adattabile ad ogni caso, si dovrà quindi definire volta per volta la</w:t>
      </w:r>
      <w:r>
        <w:t xml:space="preserve"> </w:t>
      </w:r>
      <w:r>
        <w:t xml:space="preserve">disposizione ottimale dei sensori.</w:t>
      </w:r>
    </w:p>
    <w:p>
      <w:pPr>
        <w:pStyle w:val="Heading1"/>
      </w:pPr>
      <w:bookmarkStart w:id="27" w:name="references"/>
      <w:bookmarkEnd w:id="27"/>
      <w:r>
        <w:t xml:space="preserve">References</w:t>
      </w:r>
    </w:p>
    <w:p>
      <w:pPr>
        <w:pStyle w:val="FirstParagraph"/>
      </w:pPr>
      <w:r>
        <w:t xml:space="preserve">1.Zarra, T., Naddeo, V., Belgiorno, V., Reiser, M. &amp; Kranert, M.</w:t>
      </w:r>
      <w:r>
        <w:t xml:space="preserve"> </w:t>
      </w:r>
      <w:r>
        <w:t xml:space="preserve">Odour monitoring of small wastewater treatment plant located in sensitive environment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58</w:t>
      </w:r>
      <w:r>
        <w:t xml:space="preserve">, (2008).</w:t>
      </w:r>
    </w:p>
    <w:p>
      <w:pPr>
        <w:pStyle w:val="BodyText"/>
      </w:pPr>
      <w:r>
        <w:t xml:space="preserve">2.Belgiorno, V., Naddeo, V. &amp; Zarra, T.</w:t>
      </w:r>
      <w:r>
        <w:t xml:space="preserve"> </w:t>
      </w:r>
      <w:r>
        <w:t xml:space="preserve">Odour Impact Assessment Handbook</w:t>
      </w:r>
      <w:r>
        <w:t xml:space="preserve">. (2012).</w:t>
      </w:r>
    </w:p>
    <w:p>
      <w:pPr>
        <w:pStyle w:val="BodyText"/>
      </w:pPr>
      <w:r>
        <w:t xml:space="preserve">3.Zarra, T., Reiser, M., Naddeo, V., Belgiorno, V. &amp; Kranert, M.</w:t>
      </w:r>
      <w:r>
        <w:t xml:space="preserve"> </w:t>
      </w:r>
      <w:r>
        <w:t xml:space="preserve">Odour emissions characterization from wastewater treatment plants by different measurement methods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40</w:t>
      </w:r>
      <w:r>
        <w:t xml:space="preserve">, (2014).</w:t>
      </w:r>
    </w:p>
    <w:p>
      <w:pPr>
        <w:pStyle w:val="BodyText"/>
      </w:pPr>
      <w:r>
        <w:t xml:space="preserve">4.Gardner, J. W. &amp; Bartlett, P. N.</w:t>
      </w:r>
      <w:r>
        <w:t xml:space="preserve"> </w:t>
      </w:r>
      <w:r>
        <w:t xml:space="preserve">A brief history of electronic noses</w:t>
      </w:r>
      <w:r>
        <w:t xml:space="preserve">.</w:t>
      </w:r>
      <w:r>
        <w:t xml:space="preserve"> </w:t>
      </w:r>
      <w:r>
        <w:rPr>
          <w:i/>
        </w:rPr>
        <w:t xml:space="preserve">Sensors &amp; Actuators, B: Chemical,</w:t>
      </w:r>
      <w:r>
        <w:t xml:space="preserve"> </w:t>
      </w:r>
      <w:r>
        <w:rPr>
          <w:b/>
        </w:rPr>
        <w:t xml:space="preserve">18</w:t>
      </w:r>
      <w:r>
        <w:t xml:space="preserve">, (1994).</w:t>
      </w:r>
    </w:p>
    <w:p>
      <w:pPr>
        <w:pStyle w:val="BodyText"/>
      </w:pPr>
      <w:r>
        <w:t xml:space="preserve">5.F.Röck, N.Barsan &amp; U.Weimar.</w:t>
      </w:r>
      <w:r>
        <w:t xml:space="preserve"> </w:t>
      </w:r>
      <w:r>
        <w:t xml:space="preserve">Electronic nose: current status and future trends</w:t>
      </w:r>
      <w:r>
        <w:t xml:space="preserve">.</w:t>
      </w:r>
      <w:r>
        <w:t xml:space="preserve"> </w:t>
      </w:r>
      <w:r>
        <w:rPr>
          <w:i/>
        </w:rPr>
        <w:t xml:space="preserve">Chemical Reviews</w:t>
      </w:r>
      <w:r>
        <w:t xml:space="preserve"> </w:t>
      </w:r>
      <w:r>
        <w:rPr>
          <w:b/>
        </w:rPr>
        <w:t xml:space="preserve">108(2)</w:t>
      </w:r>
      <w:r>
        <w:t xml:space="preserve">, (2008).</w:t>
      </w:r>
    </w:p>
    <w:p>
      <w:pPr>
        <w:pStyle w:val="BodyText"/>
      </w:pPr>
      <w:r>
        <w:t xml:space="preserve">6.Romain, A. C. &amp; Nicolas, J.</w:t>
      </w:r>
      <w:r>
        <w:t xml:space="preserve"> </w:t>
      </w:r>
      <w:r>
        <w:t xml:space="preserve">Long term stability of metal oxide-based gas sensors for e-nose environmental applications: An overview</w:t>
      </w:r>
      <w:r>
        <w:t xml:space="preserve">.</w:t>
      </w:r>
      <w:r>
        <w:t xml:space="preserve"> </w:t>
      </w:r>
      <w:r>
        <w:rPr>
          <w:i/>
        </w:rPr>
        <w:t xml:space="preserve">Sensors &amp; Actuators, B: Chemical</w:t>
      </w:r>
      <w:r>
        <w:t xml:space="preserve"> </w:t>
      </w:r>
      <w:r>
        <w:rPr>
          <w:b/>
        </w:rPr>
        <w:t xml:space="preserve">146</w:t>
      </w:r>
      <w:r>
        <w:t xml:space="preserve">, (2010).</w:t>
      </w:r>
    </w:p>
    <w:p>
      <w:pPr>
        <w:pStyle w:val="BodyText"/>
      </w:pPr>
      <w:r>
        <w:t xml:space="preserve">7.</w:t>
      </w:r>
      <w:r>
        <w:t xml:space="preserve">An alternative approach of the e-nose training phase in odour impact assessment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30</w:t>
      </w:r>
      <w:r>
        <w:t xml:space="preserve">, (2012).</w:t>
      </w:r>
    </w:p>
    <w:p>
      <w:pPr>
        <w:pStyle w:val="BodyText"/>
      </w:pPr>
      <w:r>
        <w:t xml:space="preserve">8.Zarra, T., Reiser, M., Naddeo, V., Belgiorno, V. &amp; Kranert, M.</w:t>
      </w:r>
      <w:r>
        <w:t xml:space="preserve"> </w:t>
      </w:r>
      <w:r>
        <w:t xml:space="preserve">A comparative and critical evaluation of different sampling materials in the measurement of odour concentration by dynamic olfactometry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30</w:t>
      </w:r>
      <w:r>
        <w:t xml:space="preserve">, (2012).</w:t>
      </w:r>
    </w:p>
    <w:p>
      <w:pPr>
        <w:pStyle w:val="BodyText"/>
      </w:pPr>
      <w:r>
        <w:t xml:space="preserve">9.</w:t>
      </w:r>
      <w:r>
        <w:t xml:space="preserve">Performance study of e-nose measurement chamber for environmental odour monitoring</w:t>
      </w:r>
      <w:r>
        <w:t xml:space="preserve">.</w:t>
      </w:r>
      <w:r>
        <w:t xml:space="preserve"> </w:t>
      </w:r>
      <w:r>
        <w:rPr>
          <w:i/>
        </w:rPr>
        <w:t xml:space="preserve">emical Engineering Transactions</w:t>
      </w:r>
      <w:r>
        <w:t xml:space="preserve"> </w:t>
      </w:r>
      <w:r>
        <w:rPr>
          <w:b/>
        </w:rPr>
        <w:t xml:space="preserve">30</w:t>
      </w:r>
      <w:r>
        <w:t xml:space="preserve">, (2012).</w:t>
      </w:r>
    </w:p>
    <w:p>
      <w:pPr>
        <w:pStyle w:val="BodyText"/>
      </w:pPr>
      <w:r>
        <w:t xml:space="preserve">10.T. Zarra, V. N. &amp; Belgiorno, V.</w:t>
      </w:r>
      <w:r>
        <w:t xml:space="preserve"> </w:t>
      </w:r>
      <w:r>
        <w:t xml:space="preserve">Characterization of odours emitted by liquid waste treatment plants (LWTPs)</w:t>
      </w:r>
      <w:r>
        <w:t xml:space="preserve">.</w:t>
      </w:r>
      <w:r>
        <w:t xml:space="preserve"> </w:t>
      </w:r>
      <w:r>
        <w:rPr>
          <w:i/>
        </w:rPr>
        <w:t xml:space="preserve">Global NEST Journal</w:t>
      </w:r>
      <w:r>
        <w:t xml:space="preserve"> </w:t>
      </w:r>
      <w:r>
        <w:rPr>
          <w:b/>
        </w:rPr>
        <w:t xml:space="preserve">18(4)</w:t>
      </w:r>
      <w:r>
        <w:t xml:space="preserve">, (2016).</w:t>
      </w:r>
    </w:p>
    <w:p>
      <w:pPr>
        <w:pStyle w:val="BodyText"/>
      </w:pPr>
      <w:r>
        <w:t xml:space="preserve">11.Zarra, T., Galang, M. G., Ballesteros, F., Belgiorno, V. &amp; Naddeo, V.</w:t>
      </w:r>
      <w:r>
        <w:t xml:space="preserve"> </w:t>
      </w:r>
      <w:r>
        <w:t xml:space="preserve">Environmental odour management by artificial neural network A review</w:t>
      </w:r>
      <w:r>
        <w:t xml:space="preserve">.</w:t>
      </w:r>
      <w:r>
        <w:t xml:space="preserve"> </w:t>
      </w:r>
      <w:r>
        <w:rPr>
          <w:i/>
        </w:rPr>
        <w:t xml:space="preserve">Environment International</w:t>
      </w:r>
      <w:r>
        <w:t xml:space="preserve"> </w:t>
      </w:r>
      <w:r>
        <w:rPr>
          <w:b/>
        </w:rPr>
        <w:t xml:space="preserve">133</w:t>
      </w:r>
      <w:r>
        <w:t xml:space="preserve">, 105189 (2019).</w:t>
      </w:r>
    </w:p>
    <w:p>
      <w:pPr>
        <w:pStyle w:val="BodyText"/>
      </w:pPr>
      <w:r>
        <w:t xml:space="preserve">12.Iliyas, S. A., Elshafei, M., Habib, M. A. &amp; Adeniran, A. A.</w:t>
      </w:r>
      <w:r>
        <w:t xml:space="preserve"> </w:t>
      </w:r>
      <w:r>
        <w:t xml:space="preserve">RBF</w:t>
      </w:r>
      <w:r>
        <w:t xml:space="preserve"> </w:t>
      </w:r>
      <w:r>
        <w:t xml:space="preserve">neural network inferential sensor for process emission monitoring</w:t>
      </w:r>
      <w:r>
        <w:t xml:space="preserve">.</w:t>
      </w:r>
      <w:r>
        <w:t xml:space="preserve"> </w:t>
      </w:r>
      <w:r>
        <w:rPr>
          <w:i/>
        </w:rPr>
        <w:t xml:space="preserve">Control Engineering Practice</w:t>
      </w:r>
      <w:r>
        <w:t xml:space="preserve"> </w:t>
      </w:r>
      <w:r>
        <w:rPr>
          <w:b/>
        </w:rPr>
        <w:t xml:space="preserve">21</w:t>
      </w:r>
      <w:r>
        <w:t xml:space="preserve">, 962–970 (2013).</w:t>
      </w:r>
    </w:p>
    <w:p>
      <w:pPr>
        <w:pStyle w:val="BodyText"/>
      </w:pPr>
      <w:r>
        <w:t xml:space="preserve">13.Strik, D. P. B. T. B., Domnanovich, A. M., Zani, L., Braun, R. &amp; Holubar, P.</w:t>
      </w:r>
      <w:r>
        <w:t xml:space="preserve"> </w:t>
      </w:r>
      <w:r>
        <w:t xml:space="preserve">Prediction of trace compounds in biogas from anaerobic digestion using the</w:t>
      </w:r>
      <w:r>
        <w:t xml:space="preserve"> </w:t>
      </w:r>
      <w:r>
        <w:t xml:space="preserve">MATLAB</w:t>
      </w:r>
      <w:r>
        <w:t xml:space="preserve"> </w:t>
      </w:r>
      <w:r>
        <w:t xml:space="preserve">Neural Network Toolbox</w:t>
      </w:r>
      <w:r>
        <w:t xml:space="preserve">.</w:t>
      </w:r>
      <w:r>
        <w:t xml:space="preserve"> </w:t>
      </w:r>
      <w:r>
        <w:rPr>
          <w:i/>
        </w:rPr>
        <w:t xml:space="preserve">Environmental Modelling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Software</w:t>
      </w:r>
      <w:r>
        <w:t xml:space="preserve"> </w:t>
      </w:r>
      <w:r>
        <w:rPr>
          <w:b/>
        </w:rPr>
        <w:t xml:space="preserve">20</w:t>
      </w:r>
      <w:r>
        <w:t xml:space="preserve">, 803–810 (2005).</w:t>
      </w:r>
    </w:p>
    <w:p>
      <w:pPr>
        <w:pStyle w:val="BodyText"/>
      </w:pPr>
      <w:r>
        <w:t xml:space="preserve">14.Janes, K. R., Yang, S. X. &amp; Hacker, R. R.</w:t>
      </w:r>
      <w:r>
        <w:t xml:space="preserve"> </w:t>
      </w:r>
      <w:r>
        <w:t xml:space="preserve">Pork farm odour modelling using multiple-component multiple-factor analysis and neural networks</w:t>
      </w:r>
      <w:r>
        <w:t xml:space="preserve">.</w:t>
      </w:r>
      <w:r>
        <w:t xml:space="preserve"> </w:t>
      </w:r>
      <w:r>
        <w:rPr>
          <w:i/>
        </w:rPr>
        <w:t xml:space="preserve">Applied Soft Computing</w:t>
      </w:r>
      <w:r>
        <w:t xml:space="preserve"> </w:t>
      </w:r>
      <w:r>
        <w:rPr>
          <w:b/>
        </w:rPr>
        <w:t xml:space="preserve">6</w:t>
      </w:r>
      <w:r>
        <w:t xml:space="preserve">, 53–61 (2005).</w:t>
      </w:r>
    </w:p>
    <w:p>
      <w:pPr>
        <w:pStyle w:val="BodyText"/>
      </w:pPr>
      <w:r>
        <w:t xml:space="preserve">15.Bockreis, A. &amp; Jager, J.</w:t>
      </w:r>
      <w:r>
        <w:t xml:space="preserve"> </w:t>
      </w:r>
      <w:r>
        <w:t xml:space="preserve">Odour monitoring by the combination of sensors and neural networks</w:t>
      </w:r>
      <w:r>
        <w:t xml:space="preserve">.</w:t>
      </w:r>
      <w:r>
        <w:t xml:space="preserve"> </w:t>
      </w:r>
      <w:r>
        <w:rPr>
          <w:i/>
        </w:rPr>
        <w:t xml:space="preserve">Environmental Modelling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Software</w:t>
      </w:r>
      <w:r>
        <w:t xml:space="preserve"> </w:t>
      </w:r>
      <w:r>
        <w:rPr>
          <w:b/>
        </w:rPr>
        <w:t xml:space="preserve">14</w:t>
      </w:r>
      <w:r>
        <w:t xml:space="preserve">, 421–426 (1999).</w:t>
      </w:r>
    </w:p>
    <w:p>
      <w:pPr>
        <w:pStyle w:val="BodyText"/>
      </w:pPr>
      <w:r>
        <w:t xml:space="preserve">16.Micone, P. G. &amp; Guy, C.</w:t>
      </w:r>
      <w:r>
        <w:t xml:space="preserve"> </w:t>
      </w:r>
      <w:r>
        <w:t xml:space="preserve">Odour quantification by a sensor array: An application to landfill gas odours from two different municipal waste treatment works</w:t>
      </w:r>
      <w:r>
        <w:t xml:space="preserve">.</w:t>
      </w:r>
      <w:r>
        <w:t xml:space="preserve"> </w:t>
      </w:r>
      <w:r>
        <w:rPr>
          <w:i/>
        </w:rPr>
        <w:t xml:space="preserve">Sensors and Actuators B: Chemical</w:t>
      </w:r>
      <w:r>
        <w:t xml:space="preserve"> </w:t>
      </w:r>
      <w:r>
        <w:rPr>
          <w:b/>
        </w:rPr>
        <w:t xml:space="preserve">120</w:t>
      </w:r>
      <w:r>
        <w:t xml:space="preserve">, 628–637 (2007).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47ae473c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3" Target="media/rId23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naso elettronico per il monitoraggio  degli odori ambientali            </dc:title>
  <dc:creator>Michele Della Pepa</dc:creator>
  <dcterms:created xsi:type="dcterms:W3CDTF">2020-04-03T17:47:00Z</dcterms:created>
  <dcterms:modified xsi:type="dcterms:W3CDTF">2020-04-03T17:47:00Z</dcterms:modified>
</cp:coreProperties>
</file>