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png" ContentType="image/png"/>
  <Override PartName="/word/media/rId2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Il</w:t>
      </w:r>
      <w:r>
        <w:t xml:space="preserve"> </w:t>
      </w:r>
      <w:r>
        <w:t xml:space="preserve">“</w:t>
      </w:r>
      <w:r>
        <w:t xml:space="preserve">naso</w:t>
      </w:r>
      <w:r>
        <w:t xml:space="preserve"> </w:t>
      </w:r>
      <w:r>
        <w:t xml:space="preserve">elettronico</w:t>
      </w:r>
      <w:r>
        <w:t xml:space="preserve">”</w:t>
      </w:r>
      <w:r>
        <w:t xml:space="preserve"> </w:t>
      </w:r>
      <w:r>
        <w:t xml:space="preserve">per</w:t>
      </w:r>
      <w:r>
        <w:t xml:space="preserve"> </w:t>
      </w:r>
      <w:r>
        <w:t xml:space="preserve">fiutare</w:t>
      </w:r>
      <w:r>
        <w:t xml:space="preserve"> </w:t>
      </w:r>
      <w:r>
        <w:t xml:space="preserve">i</w:t>
      </w:r>
      <w:r>
        <w:t xml:space="preserve"> </w:t>
      </w:r>
      <w:r>
        <w:t xml:space="preserve">cattivi</w:t>
      </w:r>
      <w:r>
        <w:t xml:space="preserve"> </w:t>
      </w:r>
      <w:r>
        <w:t xml:space="preserve">odori</w:t>
      </w:r>
      <w:r>
        <w:t xml:space="preserve"> </w:t>
      </w:r>
      <w:r>
        <w:t xml:space="preserve">ambientali</w:t>
      </w:r>
    </w:p>
    <w:p>
      <w:pPr>
        <w:pStyle w:val="Author"/>
      </w:pPr>
      <w:r>
        <w:t xml:space="preserve">Maddalena</w:t>
      </w:r>
      <w:r>
        <w:t xml:space="preserve"> </w:t>
      </w:r>
      <w:r>
        <w:t xml:space="preserve">Gargione</w:t>
      </w:r>
    </w:p>
    <w:p>
      <w:pPr>
        <w:pStyle w:val="Abstract"/>
      </w:pPr>
      <w:r>
        <w:t xml:space="preserve">Gli</w:t>
      </w:r>
      <w:r>
        <w:t xml:space="preserve"> </w:t>
      </w:r>
      <w:r>
        <w:t xml:space="preserve">odori</w:t>
      </w:r>
      <w:r>
        <w:t xml:space="preserve"> </w:t>
      </w:r>
      <w:r>
        <w:t xml:space="preserve">indotti</w:t>
      </w:r>
      <w:r>
        <w:t xml:space="preserve"> </w:t>
      </w:r>
      <w:r>
        <w:t xml:space="preserve">dagli</w:t>
      </w:r>
      <w:r>
        <w:t xml:space="preserve"> </w:t>
      </w:r>
      <w:r>
        <w:t xml:space="preserve">impianti</w:t>
      </w:r>
      <w:r>
        <w:t xml:space="preserve"> </w:t>
      </w:r>
      <w:r>
        <w:t xml:space="preserve">di</w:t>
      </w:r>
      <w:r>
        <w:t xml:space="preserve"> </w:t>
      </w:r>
      <w:r>
        <w:t xml:space="preserve">ingegneria</w:t>
      </w:r>
      <w:r>
        <w:t xml:space="preserve"> </w:t>
      </w:r>
      <w:r>
        <w:t xml:space="preserve">sanitaria</w:t>
      </w:r>
      <w:r>
        <w:t xml:space="preserve"> </w:t>
      </w:r>
      <w:r>
        <w:t xml:space="preserve">ambientale</w:t>
      </w:r>
      <w:r>
        <w:t xml:space="preserve"> </w:t>
      </w:r>
      <w:r>
        <w:t xml:space="preserve">sono</w:t>
      </w:r>
      <w:r>
        <w:t xml:space="preserve"> </w:t>
      </w:r>
      <w:r>
        <w:t xml:space="preserve">ritenuti</w:t>
      </w:r>
      <w:r>
        <w:t xml:space="preserve"> </w:t>
      </w:r>
      <w:r>
        <w:t xml:space="preserve">la</w:t>
      </w:r>
      <w:r>
        <w:t xml:space="preserve"> </w:t>
      </w:r>
      <w:r>
        <w:t xml:space="preserve">causa</w:t>
      </w:r>
      <w:r>
        <w:t xml:space="preserve"> </w:t>
      </w:r>
      <w:r>
        <w:t xml:space="preserve">principale</w:t>
      </w:r>
      <w:r>
        <w:t xml:space="preserve"> </w:t>
      </w:r>
      <w:r>
        <w:t xml:space="preserve">di</w:t>
      </w:r>
      <w:r>
        <w:t xml:space="preserve"> </w:t>
      </w:r>
      <w:r>
        <w:t xml:space="preserve">disturbo</w:t>
      </w:r>
      <w:r>
        <w:t xml:space="preserve"> </w:t>
      </w:r>
      <w:r>
        <w:t xml:space="preserve">che</w:t>
      </w:r>
      <w:r>
        <w:t xml:space="preserve"> </w:t>
      </w:r>
      <w:r>
        <w:t xml:space="preserve">la</w:t>
      </w:r>
      <w:r>
        <w:t xml:space="preserve"> </w:t>
      </w:r>
      <w:r>
        <w:t xml:space="preserve">popolazione</w:t>
      </w:r>
      <w:r>
        <w:t xml:space="preserve"> </w:t>
      </w:r>
      <w:r>
        <w:t xml:space="preserve">residente</w:t>
      </w:r>
      <w:r>
        <w:t xml:space="preserve"> </w:t>
      </w:r>
      <w:r>
        <w:t xml:space="preserve">nelle</w:t>
      </w:r>
      <w:r>
        <w:t xml:space="preserve"> </w:t>
      </w:r>
      <w:r>
        <w:t xml:space="preserve">vicinanze</w:t>
      </w:r>
      <w:r>
        <w:t xml:space="preserve"> </w:t>
      </w:r>
      <w:r>
        <w:t xml:space="preserve">avverte.</w:t>
      </w:r>
      <w:r>
        <w:t xml:space="preserve"> </w:t>
      </w:r>
      <w:r>
        <w:t xml:space="preserve">Ai</w:t>
      </w:r>
      <w:r>
        <w:t xml:space="preserve"> </w:t>
      </w:r>
      <w:r>
        <w:t xml:space="preserve">cattivi</w:t>
      </w:r>
      <w:r>
        <w:t xml:space="preserve"> </w:t>
      </w:r>
      <w:r>
        <w:t xml:space="preserve">odori</w:t>
      </w:r>
      <w:r>
        <w:t xml:space="preserve"> </w:t>
      </w:r>
      <w:r>
        <w:t xml:space="preserve">si</w:t>
      </w:r>
      <w:r>
        <w:t xml:space="preserve"> </w:t>
      </w:r>
      <w:r>
        <w:t xml:space="preserve">associano</w:t>
      </w:r>
      <w:r>
        <w:t xml:space="preserve"> </w:t>
      </w:r>
      <w:r>
        <w:t xml:space="preserve">spesso</w:t>
      </w:r>
      <w:r>
        <w:t xml:space="preserve"> </w:t>
      </w:r>
      <w:r>
        <w:t xml:space="preserve">condizioni</w:t>
      </w:r>
      <w:r>
        <w:t xml:space="preserve"> </w:t>
      </w:r>
      <w:r>
        <w:t xml:space="preserve">di</w:t>
      </w:r>
      <w:r>
        <w:t xml:space="preserve"> </w:t>
      </w:r>
      <w:r>
        <w:t xml:space="preserve">“</w:t>
      </w:r>
      <w:r>
        <w:t xml:space="preserve">nocività</w:t>
      </w:r>
      <w:r>
        <w:t xml:space="preserve"> </w:t>
      </w:r>
      <w:r>
        <w:t xml:space="preserve">dell’aria</w:t>
      </w:r>
      <w:r>
        <w:t xml:space="preserve">”</w:t>
      </w:r>
      <w:r>
        <w:t xml:space="preserve">,</w:t>
      </w:r>
      <w:r>
        <w:t xml:space="preserve"> </w:t>
      </w:r>
      <w:r>
        <w:t xml:space="preserve">infatti</w:t>
      </w:r>
      <w:r>
        <w:t xml:space="preserve"> </w:t>
      </w:r>
      <w:r>
        <w:t xml:space="preserve">è</w:t>
      </w:r>
      <w:r>
        <w:t xml:space="preserve"> </w:t>
      </w:r>
      <w:r>
        <w:t xml:space="preserve">possibile</w:t>
      </w:r>
      <w:r>
        <w:t xml:space="preserve"> </w:t>
      </w:r>
      <w:r>
        <w:t xml:space="preserve">notare</w:t>
      </w:r>
      <w:r>
        <w:t xml:space="preserve"> </w:t>
      </w:r>
      <w:r>
        <w:t xml:space="preserve">che</w:t>
      </w:r>
      <w:r>
        <w:t xml:space="preserve"> </w:t>
      </w:r>
      <w:r>
        <w:t xml:space="preserve">una</w:t>
      </w:r>
      <w:r>
        <w:t xml:space="preserve"> </w:t>
      </w:r>
      <w:r>
        <w:t xml:space="preserve">lunga</w:t>
      </w:r>
      <w:r>
        <w:t xml:space="preserve"> </w:t>
      </w:r>
      <w:r>
        <w:t xml:space="preserve">esposizione</w:t>
      </w:r>
      <w:r>
        <w:t xml:space="preserve"> </w:t>
      </w:r>
      <w:r>
        <w:t xml:space="preserve">possa</w:t>
      </w:r>
      <w:r>
        <w:t xml:space="preserve"> </w:t>
      </w:r>
      <w:r>
        <w:t xml:space="preserve">comportare</w:t>
      </w:r>
      <w:r>
        <w:t xml:space="preserve"> </w:t>
      </w:r>
      <w:r>
        <w:t xml:space="preserve">degli</w:t>
      </w:r>
      <w:r>
        <w:t xml:space="preserve"> </w:t>
      </w:r>
      <w:r>
        <w:t xml:space="preserve">effetti</w:t>
      </w:r>
      <w:r>
        <w:t xml:space="preserve"> </w:t>
      </w:r>
      <w:r>
        <w:t xml:space="preserve">negativi.</w:t>
      </w:r>
      <w:r>
        <w:t xml:space="preserve"> </w:t>
      </w:r>
      <w:r>
        <w:t xml:space="preserve">In</w:t>
      </w:r>
      <w:r>
        <w:t xml:space="preserve"> </w:t>
      </w:r>
      <w:r>
        <w:t xml:space="preserve">tale</w:t>
      </w:r>
      <w:r>
        <w:t xml:space="preserve"> </w:t>
      </w:r>
      <w:r>
        <w:t xml:space="preserve">contesto</w:t>
      </w:r>
      <w:r>
        <w:t xml:space="preserve"> </w:t>
      </w:r>
      <w:r>
        <w:t xml:space="preserve">di</w:t>
      </w:r>
      <w:r>
        <w:t xml:space="preserve"> </w:t>
      </w:r>
      <w:r>
        <w:t xml:space="preserve">“</w:t>
      </w:r>
      <w:r>
        <w:t xml:space="preserve">sfiducia</w:t>
      </w:r>
      <w:r>
        <w:t xml:space="preserve">”</w:t>
      </w:r>
      <w:r>
        <w:t xml:space="preserve"> </w:t>
      </w:r>
      <w:r>
        <w:t xml:space="preserve">da</w:t>
      </w:r>
      <w:r>
        <w:t xml:space="preserve"> </w:t>
      </w:r>
      <w:r>
        <w:t xml:space="preserve">parte</w:t>
      </w:r>
      <w:r>
        <w:t xml:space="preserve"> </w:t>
      </w:r>
      <w:r>
        <w:t xml:space="preserve">dell’immaginario</w:t>
      </w:r>
      <w:r>
        <w:t xml:space="preserve"> </w:t>
      </w:r>
      <w:r>
        <w:t xml:space="preserve">collettivo</w:t>
      </w:r>
      <w:r>
        <w:t xml:space="preserve"> </w:t>
      </w:r>
      <w:r>
        <w:t xml:space="preserve">assume</w:t>
      </w:r>
      <w:r>
        <w:t xml:space="preserve"> </w:t>
      </w:r>
      <w:r>
        <w:t xml:space="preserve">un</w:t>
      </w:r>
      <w:r>
        <w:t xml:space="preserve"> </w:t>
      </w:r>
      <w:r>
        <w:t xml:space="preserve">ruolo</w:t>
      </w:r>
      <w:r>
        <w:t xml:space="preserve"> </w:t>
      </w:r>
      <w:r>
        <w:t xml:space="preserve">di</w:t>
      </w:r>
      <w:r>
        <w:t xml:space="preserve"> </w:t>
      </w:r>
      <w:r>
        <w:t xml:space="preserve">importanza</w:t>
      </w:r>
      <w:r>
        <w:t xml:space="preserve"> </w:t>
      </w:r>
      <w:r>
        <w:t xml:space="preserve">fondamentale</w:t>
      </w:r>
      <w:r>
        <w:t xml:space="preserve"> </w:t>
      </w:r>
      <w:r>
        <w:t xml:space="preserve">il</w:t>
      </w:r>
      <w:r>
        <w:t xml:space="preserve"> </w:t>
      </w:r>
      <w:r>
        <w:t xml:space="preserve">problema</w:t>
      </w:r>
      <w:r>
        <w:t xml:space="preserve"> </w:t>
      </w:r>
      <w:r>
        <w:t xml:space="preserve">del</w:t>
      </w:r>
      <w:r>
        <w:t xml:space="preserve"> </w:t>
      </w:r>
      <w:r>
        <w:t xml:space="preserve">monitoraggio</w:t>
      </w:r>
      <w:r>
        <w:t xml:space="preserve"> </w:t>
      </w:r>
      <w:r>
        <w:t xml:space="preserve">delle</w:t>
      </w:r>
      <w:r>
        <w:t xml:space="preserve"> </w:t>
      </w:r>
      <w:r>
        <w:t xml:space="preserve">emissioni</w:t>
      </w:r>
      <w:r>
        <w:t xml:space="preserve"> </w:t>
      </w:r>
      <w:r>
        <w:t xml:space="preserve">di</w:t>
      </w:r>
      <w:r>
        <w:t xml:space="preserve"> </w:t>
      </w:r>
      <w:r>
        <w:t xml:space="preserve">odore.</w:t>
      </w:r>
      <w:r>
        <w:t xml:space="preserve"> </w:t>
      </w:r>
      <w:r>
        <w:t xml:space="preserve">Ed</w:t>
      </w:r>
      <w:r>
        <w:t xml:space="preserve"> </w:t>
      </w:r>
      <w:r>
        <w:t xml:space="preserve">è</w:t>
      </w:r>
      <w:r>
        <w:t xml:space="preserve"> </w:t>
      </w:r>
      <w:r>
        <w:t xml:space="preserve">proprio</w:t>
      </w:r>
      <w:r>
        <w:t xml:space="preserve"> </w:t>
      </w:r>
      <w:r>
        <w:t xml:space="preserve">in</w:t>
      </w:r>
      <w:r>
        <w:t xml:space="preserve"> </w:t>
      </w:r>
      <w:r>
        <w:t xml:space="preserve">questo</w:t>
      </w:r>
      <w:r>
        <w:t xml:space="preserve"> </w:t>
      </w:r>
      <w:r>
        <w:t xml:space="preserve">ambito</w:t>
      </w:r>
      <w:r>
        <w:t xml:space="preserve"> </w:t>
      </w:r>
      <w:r>
        <w:t xml:space="preserve">che</w:t>
      </w:r>
      <w:r>
        <w:t xml:space="preserve"> </w:t>
      </w:r>
      <w:r>
        <w:t xml:space="preserve">trovano</w:t>
      </w:r>
      <w:r>
        <w:t xml:space="preserve"> </w:t>
      </w:r>
      <w:r>
        <w:t xml:space="preserve">spazio</w:t>
      </w:r>
      <w:r>
        <w:t xml:space="preserve"> </w:t>
      </w:r>
      <w:r>
        <w:t xml:space="preserve">i</w:t>
      </w:r>
      <w:r>
        <w:t xml:space="preserve"> </w:t>
      </w:r>
      <w:r>
        <w:t xml:space="preserve">cosiddetti</w:t>
      </w:r>
      <w:r>
        <w:t xml:space="preserve"> </w:t>
      </w:r>
      <w:r>
        <w:t xml:space="preserve">“</w:t>
      </w:r>
      <w:r>
        <w:t xml:space="preserve">nasi</w:t>
      </w:r>
      <w:r>
        <w:t xml:space="preserve"> </w:t>
      </w:r>
      <w:r>
        <w:t xml:space="preserve">elettronici</w:t>
      </w:r>
      <w:r>
        <w:t xml:space="preserve">”</w:t>
      </w:r>
      <w:r>
        <w:t xml:space="preserve">,</w:t>
      </w:r>
      <w:r>
        <w:t xml:space="preserve"> </w:t>
      </w:r>
      <w:r>
        <w:t xml:space="preserve">degli</w:t>
      </w:r>
      <w:r>
        <w:t xml:space="preserve"> </w:t>
      </w:r>
      <w:r>
        <w:t xml:space="preserve">strumenti</w:t>
      </w:r>
      <w:r>
        <w:t xml:space="preserve"> </w:t>
      </w:r>
      <w:r>
        <w:t xml:space="preserve">in</w:t>
      </w:r>
      <w:r>
        <w:t xml:space="preserve"> </w:t>
      </w:r>
      <w:r>
        <w:t xml:space="preserve">grado</w:t>
      </w:r>
      <w:r>
        <w:t xml:space="preserve"> </w:t>
      </w:r>
      <w:r>
        <w:t xml:space="preserve">di</w:t>
      </w:r>
      <w:r>
        <w:t xml:space="preserve"> </w:t>
      </w:r>
      <w:r>
        <w:t xml:space="preserve">memorizzare</w:t>
      </w:r>
      <w:r>
        <w:t xml:space="preserve"> </w:t>
      </w:r>
      <w:r>
        <w:t xml:space="preserve">uno</w:t>
      </w:r>
      <w:r>
        <w:t xml:space="preserve"> </w:t>
      </w:r>
      <w:r>
        <w:t xml:space="preserve">specifico</w:t>
      </w:r>
      <w:r>
        <w:t xml:space="preserve"> </w:t>
      </w:r>
      <w:r>
        <w:t xml:space="preserve">odore</w:t>
      </w:r>
      <w:r>
        <w:t xml:space="preserve"> </w:t>
      </w:r>
      <w:r>
        <w:t xml:space="preserve">che</w:t>
      </w:r>
      <w:r>
        <w:t xml:space="preserve"> </w:t>
      </w:r>
      <w:r>
        <w:t xml:space="preserve">riescono</w:t>
      </w:r>
      <w:r>
        <w:t xml:space="preserve"> </w:t>
      </w:r>
      <w:r>
        <w:t xml:space="preserve">ad</w:t>
      </w:r>
      <w:r>
        <w:t xml:space="preserve"> </w:t>
      </w:r>
      <w:r>
        <w:t xml:space="preserve">offrire</w:t>
      </w:r>
      <w:r>
        <w:t xml:space="preserve"> </w:t>
      </w:r>
      <w:r>
        <w:t xml:space="preserve">il</w:t>
      </w:r>
      <w:r>
        <w:t xml:space="preserve"> </w:t>
      </w:r>
      <w:r>
        <w:t xml:space="preserve">vantaggio</w:t>
      </w:r>
      <w:r>
        <w:t xml:space="preserve"> </w:t>
      </w:r>
      <w:r>
        <w:t xml:space="preserve">di</w:t>
      </w:r>
      <w:r>
        <w:t xml:space="preserve"> </w:t>
      </w:r>
      <w:r>
        <w:t xml:space="preserve">effettuare</w:t>
      </w:r>
      <w:r>
        <w:t xml:space="preserve"> </w:t>
      </w:r>
      <w:r>
        <w:t xml:space="preserve">delle</w:t>
      </w:r>
      <w:r>
        <w:t xml:space="preserve"> </w:t>
      </w:r>
      <w:r>
        <w:t xml:space="preserve">misure</w:t>
      </w:r>
      <w:r>
        <w:t xml:space="preserve"> </w:t>
      </w:r>
      <w:r>
        <w:t xml:space="preserve">in</w:t>
      </w:r>
      <w:r>
        <w:t xml:space="preserve"> </w:t>
      </w:r>
      <w:r>
        <w:t xml:space="preserve">continuo</w:t>
      </w:r>
      <w:r>
        <w:t xml:space="preserve"> </w:t>
      </w:r>
      <w:r>
        <w:t xml:space="preserve">rispetto</w:t>
      </w:r>
      <w:r>
        <w:t xml:space="preserve"> </w:t>
      </w:r>
      <w:r>
        <w:t xml:space="preserve">ad</w:t>
      </w:r>
      <w:r>
        <w:t xml:space="preserve"> </w:t>
      </w:r>
      <w:r>
        <w:t xml:space="preserve">altre</w:t>
      </w:r>
      <w:r>
        <w:t xml:space="preserve"> </w:t>
      </w:r>
      <w:r>
        <w:t xml:space="preserve">tecnologie</w:t>
      </w:r>
      <w:r>
        <w:t xml:space="preserve"> </w:t>
      </w:r>
      <w:r>
        <w:t xml:space="preserve">adoperate.</w:t>
      </w:r>
      <w:r>
        <w:t xml:space="preserve"> </w:t>
      </w:r>
      <w:r>
        <w:t xml:space="preserve">Nel</w:t>
      </w:r>
      <w:r>
        <w:t xml:space="preserve"> </w:t>
      </w:r>
      <w:r>
        <w:t xml:space="preserve">seguito</w:t>
      </w:r>
      <w:r>
        <w:t xml:space="preserve"> </w:t>
      </w:r>
      <w:r>
        <w:t xml:space="preserve">verrà</w:t>
      </w:r>
      <w:r>
        <w:t xml:space="preserve"> </w:t>
      </w:r>
      <w:r>
        <w:t xml:space="preserve">esposta</w:t>
      </w:r>
      <w:r>
        <w:t xml:space="preserve"> </w:t>
      </w:r>
      <w:r>
        <w:t xml:space="preserve">una</w:t>
      </w:r>
      <w:r>
        <w:t xml:space="preserve"> </w:t>
      </w:r>
      <w:r>
        <w:t xml:space="preserve">tecnica</w:t>
      </w:r>
      <w:r>
        <w:t xml:space="preserve"> </w:t>
      </w:r>
      <w:r>
        <w:t xml:space="preserve">che</w:t>
      </w:r>
      <w:r>
        <w:t xml:space="preserve"> </w:t>
      </w:r>
      <w:r>
        <w:t xml:space="preserve">si</w:t>
      </w:r>
      <w:r>
        <w:t xml:space="preserve"> </w:t>
      </w:r>
      <w:r>
        <w:t xml:space="preserve">concentra</w:t>
      </w:r>
      <w:r>
        <w:t xml:space="preserve"> </w:t>
      </w:r>
      <w:r>
        <w:t xml:space="preserve">sulla</w:t>
      </w:r>
      <w:r>
        <w:t xml:space="preserve"> </w:t>
      </w:r>
      <w:r>
        <w:t xml:space="preserve">diffusione</w:t>
      </w:r>
      <w:r>
        <w:t xml:space="preserve"> </w:t>
      </w:r>
      <w:r>
        <w:t xml:space="preserve">del</w:t>
      </w:r>
      <w:r>
        <w:t xml:space="preserve"> </w:t>
      </w:r>
      <w:r>
        <w:t xml:space="preserve">campione</w:t>
      </w:r>
      <w:r>
        <w:t xml:space="preserve"> </w:t>
      </w:r>
      <w:r>
        <w:t xml:space="preserve">volatile</w:t>
      </w:r>
      <w:r>
        <w:t xml:space="preserve"> </w:t>
      </w:r>
      <w:r>
        <w:t xml:space="preserve">(odore)</w:t>
      </w:r>
      <w:r>
        <w:t xml:space="preserve"> </w:t>
      </w:r>
      <w:r>
        <w:t xml:space="preserve">con</w:t>
      </w:r>
      <w:r>
        <w:t xml:space="preserve"> </w:t>
      </w:r>
      <w:r>
        <w:t xml:space="preserve">il</w:t>
      </w:r>
      <w:r>
        <w:t xml:space="preserve"> </w:t>
      </w:r>
      <w:r>
        <w:t xml:space="preserve">fine</w:t>
      </w:r>
      <w:r>
        <w:t xml:space="preserve"> </w:t>
      </w:r>
      <w:r>
        <w:t xml:space="preserve">di</w:t>
      </w:r>
      <w:r>
        <w:t xml:space="preserve"> </w:t>
      </w:r>
      <w:r>
        <w:t xml:space="preserve">massimizzare</w:t>
      </w:r>
      <w:r>
        <w:t xml:space="preserve"> </w:t>
      </w:r>
      <w:r>
        <w:t xml:space="preserve">il</w:t>
      </w:r>
      <w:r>
        <w:t xml:space="preserve"> </w:t>
      </w:r>
      <w:r>
        <w:t xml:space="preserve">contatto</w:t>
      </w:r>
      <w:r>
        <w:t xml:space="preserve"> </w:t>
      </w:r>
      <w:r>
        <w:t xml:space="preserve">con</w:t>
      </w:r>
      <w:r>
        <w:t xml:space="preserve"> </w:t>
      </w:r>
      <w:r>
        <w:t xml:space="preserve">i</w:t>
      </w:r>
      <w:r>
        <w:t xml:space="preserve"> </w:t>
      </w:r>
      <w:r>
        <w:t xml:space="preserve">sensori.</w:t>
      </w:r>
    </w:p>
    <w:p>
      <w:pPr>
        <w:pStyle w:val="Heading1"/>
      </w:pPr>
      <w:bookmarkStart w:id="21" w:name="introduzione-ai-nasi-elettronici"/>
      <w:bookmarkEnd w:id="21"/>
      <w:r>
        <w:t xml:space="preserve">Introduzione ai nasi</w:t>
      </w:r>
      <w:r>
        <w:t xml:space="preserve"> </w:t>
      </w:r>
      <w:r>
        <w:t xml:space="preserve">elettronici </w:t>
      </w:r>
    </w:p>
    <w:p>
      <w:pPr>
        <w:pStyle w:val="FirstParagraph"/>
      </w:pPr>
      <w:r>
        <w:t xml:space="preserve">Il problema degli odori emessi dalle attività industriali e produttive</w:t>
      </w:r>
      <w:r>
        <w:t xml:space="preserve"> </w:t>
      </w:r>
      <w:r>
        <w:t xml:space="preserve">è rilevante</w:t>
      </w:r>
      <w:r>
        <w:t xml:space="preserve">, in quanto esso è sempre più spesso causa principale di</w:t>
      </w:r>
      <w:r>
        <w:t xml:space="preserve"> </w:t>
      </w:r>
      <w:r>
        <w:t xml:space="preserve">lamentele da parte della popolazione residente nelle zone circostanti le</w:t>
      </w:r>
      <w:r>
        <w:t xml:space="preserve"> </w:t>
      </w:r>
      <w:r>
        <w:t xml:space="preserve">sorgenti di emissioni. L’opinione pubblica è infatti sempre di più</w:t>
      </w:r>
      <w:r>
        <w:t xml:space="preserve"> </w:t>
      </w:r>
      <w:r>
        <w:t xml:space="preserve">portata ad associare a qualunque installazione industriale o di tutela</w:t>
      </w:r>
      <w:r>
        <w:t xml:space="preserve"> </w:t>
      </w:r>
      <w:r>
        <w:t xml:space="preserve">ambientale una serie di emissioni sgradevoli o maleodoranti, al punto</w:t>
      </w:r>
      <w:r>
        <w:t xml:space="preserve"> </w:t>
      </w:r>
      <w:r>
        <w:t xml:space="preserve">tale da rifiutarle a prescindere dal reale impatto che tali opere</w:t>
      </w:r>
      <w:r>
        <w:t xml:space="preserve"> </w:t>
      </w:r>
      <w:r>
        <w:t xml:space="preserve">possano avere sul territorio.  </w:t>
      </w:r>
    </w:p>
    <w:p>
      <w:pPr>
        <w:pStyle w:val="FigureWithCaption"/>
      </w:pPr>
      <w:r>
        <w:drawing>
          <wp:inline>
            <wp:extent cx="5334000" cy="3557301"/>
            <wp:effectExtent b="0" l="0" r="0" t="0"/>
            <wp:docPr descr="Emissioni odorigene derivanti da attività industriali e produttive " title="" id="1" name="Picture"/>
            <a:graphic>
              <a:graphicData uri="http://schemas.openxmlformats.org/drawingml/2006/picture">
                <pic:pic>
                  <pic:nvPicPr>
                    <pic:cNvPr descr="figures/foto-1/foto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3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Emissioni odorigene derivanti da</w:t>
      </w:r>
      <w:r>
        <w:t xml:space="preserve"> </w:t>
      </w:r>
      <w:r>
        <w:t xml:space="preserve">attività industriali e produttive</w:t>
      </w:r>
      <w:r>
        <w:t xml:space="preserve"> </w:t>
      </w:r>
    </w:p>
    <w:p>
      <w:pPr>
        <w:pStyle w:val="BodyText"/>
      </w:pPr>
      <w:r>
        <w:t xml:space="preserve">Nonostante la maggioranza delle sostanze emesse non abbia effetti</w:t>
      </w:r>
      <w:r>
        <w:t xml:space="preserve"> </w:t>
      </w:r>
      <w:r>
        <w:t xml:space="preserve">tossici, l’esposizione prolungata a tali odori può comportare, a lungo</w:t>
      </w:r>
      <w:r>
        <w:t xml:space="preserve"> </w:t>
      </w:r>
      <w:r>
        <w:t xml:space="preserve">termine, effetti poco benefici sugli esseri umani legati sia all’aspetto</w:t>
      </w:r>
      <w:r>
        <w:t xml:space="preserve"> </w:t>
      </w:r>
      <w:r>
        <w:t xml:space="preserve">sanitario (mal di testa, perdita di appetito, ecc.), sia all’aspetto</w:t>
      </w:r>
      <w:r>
        <w:t xml:space="preserve"> </w:t>
      </w:r>
      <w:r>
        <w:t xml:space="preserve">comportamentale. Quest’ultimo aspetto risulta di notevole importanza</w:t>
      </w:r>
      <w:r>
        <w:t xml:space="preserve"> </w:t>
      </w:r>
      <w:r>
        <w:t xml:space="preserve">poiché comporta un completo abbandono da parte della collettività nei</w:t>
      </w:r>
      <w:r>
        <w:t xml:space="preserve"> </w:t>
      </w:r>
      <w:r>
        <w:t xml:space="preserve">confronti della zona interessata dall’intervento. Tali problematiche</w:t>
      </w:r>
      <w:r>
        <w:t xml:space="preserve"> </w:t>
      </w:r>
      <w:r>
        <w:t xml:space="preserve">trovano un riscontro nell’utilizzo di tecnologie atte a monitorare le</w:t>
      </w:r>
      <w:r>
        <w:t xml:space="preserve"> </w:t>
      </w:r>
      <w:r>
        <w:t xml:space="preserve">emissioni odorigene</w:t>
      </w:r>
      <w:r>
        <w:t xml:space="preserve">.</w:t>
      </w:r>
    </w:p>
    <w:p>
      <w:pPr>
        <w:pStyle w:val="FigureWithCaption"/>
      </w:pPr>
      <w:r>
        <w:drawing>
          <wp:inline>
            <wp:extent cx="5334000" cy="3557301"/>
            <wp:effectExtent b="0" l="0" r="0" t="0"/>
            <wp:docPr descr="Problematiche legate alle emissioni odorigene  " title="" id="1" name="Picture"/>
            <a:graphic>
              <a:graphicData uri="http://schemas.openxmlformats.org/drawingml/2006/picture">
                <pic:pic>
                  <pic:nvPicPr>
                    <pic:cNvPr descr="figures/foto-2/foto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3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Problematiche legate alle emissioni odorigene</w:t>
      </w:r>
      <w:r>
        <w:t xml:space="preserve"> </w:t>
      </w:r>
      <w:r>
        <w:t xml:space="preserve"> </w:t>
      </w:r>
    </w:p>
    <w:p>
      <w:pPr>
        <w:pStyle w:val="BodyText"/>
      </w:pPr>
      <w:r>
        <w:t xml:space="preserve">I metodi presenti nella letteratura scientifica per la misura degli</w:t>
      </w:r>
      <w:r>
        <w:t xml:space="preserve"> </w:t>
      </w:r>
      <w:r>
        <w:t xml:space="preserve">odori si suddividono in 3 classi: metodi sensoriali (ex. questionari</w:t>
      </w:r>
      <w:r>
        <w:t xml:space="preserve"> </w:t>
      </w:r>
      <w:r>
        <w:t xml:space="preserve">sociologici), metodi analitici (ex. Rilevatori multi gas), metodi</w:t>
      </w:r>
      <w:r>
        <w:t xml:space="preserve"> </w:t>
      </w:r>
      <w:r>
        <w:t xml:space="preserve">senso-strumentali (ex. naso elettronico). In particolare i metodi</w:t>
      </w:r>
      <w:r>
        <w:t xml:space="preserve"> </w:t>
      </w:r>
      <w:r>
        <w:t xml:space="preserve">sensoriali consentono di ottenere informazioni riguardanti la miscela</w:t>
      </w:r>
      <w:r>
        <w:t xml:space="preserve"> </w:t>
      </w:r>
      <w:r>
        <w:t xml:space="preserve">nel suo insieme, mentre le tecniche analitiche permettono di ottenere</w:t>
      </w:r>
      <w:r>
        <w:t xml:space="preserve"> </w:t>
      </w:r>
      <w:r>
        <w:t xml:space="preserve">una visione preliminare delle sostanze presenti, ma nessuno dei due</w:t>
      </w:r>
      <w:r>
        <w:t xml:space="preserve"> </w:t>
      </w:r>
      <w:r>
        <w:t xml:space="preserve">metodi consente di avere informazioni in merito al fastidio indotto. Una</w:t>
      </w:r>
      <w:r>
        <w:t xml:space="preserve"> </w:t>
      </w:r>
      <w:r>
        <w:t xml:space="preserve">delle tecnologie più adoperate è il naso elettronico, il quale permette</w:t>
      </w:r>
      <w:r>
        <w:t xml:space="preserve"> </w:t>
      </w:r>
      <w:r>
        <w:t xml:space="preserve">di effettuare una misura degli odori in continuo rispetto agli altri</w:t>
      </w:r>
      <w:r>
        <w:t xml:space="preserve"> </w:t>
      </w:r>
      <w:r>
        <w:t xml:space="preserve">metodi. Il naso elettronico è uno strumento che comprende una serie di</w:t>
      </w:r>
      <w:r>
        <w:t xml:space="preserve"> </w:t>
      </w:r>
      <w:r>
        <w:t xml:space="preserve">sensori chimici elettronici in grado di riconoscere odori semplici e</w:t>
      </w:r>
      <w:r>
        <w:t xml:space="preserve"> </w:t>
      </w:r>
      <w:r>
        <w:t xml:space="preserve">complessi. Generalmente è costituito da un sistema di campionamento, un</w:t>
      </w:r>
      <w:r>
        <w:t xml:space="preserve"> </w:t>
      </w:r>
      <w:r>
        <w:t xml:space="preserve">sistema di acquisizione dei dati e un modello di riconoscimento. Negli</w:t>
      </w:r>
      <w:r>
        <w:t xml:space="preserve"> </w:t>
      </w:r>
      <w:r>
        <w:t xml:space="preserve">ultimi anni sono stati introdotti numerosi articoli che descrivono</w:t>
      </w:r>
      <w:r>
        <w:t xml:space="preserve"> </w:t>
      </w:r>
      <w:r>
        <w:t xml:space="preserve">metodi per ottimizzare le prestazioni di tale strumento, concentrati in</w:t>
      </w:r>
      <w:r>
        <w:t xml:space="preserve"> </w:t>
      </w:r>
      <w:r>
        <w:t xml:space="preserve">particolar modo sul processo di campionamento. Il lavoro analizzato  ha</w:t>
      </w:r>
      <w:r>
        <w:t xml:space="preserve"> </w:t>
      </w:r>
      <w:r>
        <w:t xml:space="preserve">studiato un metodo di ottimizzazione di tale strumento agendo sui</w:t>
      </w:r>
      <w:r>
        <w:t xml:space="preserve"> </w:t>
      </w:r>
      <w:r>
        <w:t xml:space="preserve">sistemi di diffusione dell’odore (Viccione et al., 2012). In particolare,</w:t>
      </w:r>
      <w:r>
        <w:t xml:space="preserve"> </w:t>
      </w:r>
      <w:r>
        <w:t xml:space="preserve">l’obiettivo è quello di garantire che l’odore iniettato nel sistema di</w:t>
      </w:r>
      <w:r>
        <w:t xml:space="preserve"> </w:t>
      </w:r>
      <w:r>
        <w:t xml:space="preserve">campionamento raggiunga condizioni uniformi nel più breve tempo</w:t>
      </w:r>
      <w:r>
        <w:t xml:space="preserve"> </w:t>
      </w:r>
      <w:r>
        <w:t xml:space="preserve">possibile evitando la formazione di zone stagnanti e massimizzando la</w:t>
      </w:r>
      <w:r>
        <w:t xml:space="preserve"> </w:t>
      </w:r>
      <w:r>
        <w:t xml:space="preserve">superficie di contatto con i sensori. Lo studio si riferisce</w:t>
      </w:r>
      <w:r>
        <w:t xml:space="preserve"> </w:t>
      </w:r>
      <w:r>
        <w:t xml:space="preserve">all’utilizzo di 4 diffusori differenti con lo scopo di valutare la</w:t>
      </w:r>
      <w:r>
        <w:t xml:space="preserve"> </w:t>
      </w:r>
      <w:r>
        <w:t xml:space="preserve">tipologia più adatta. </w:t>
      </w:r>
    </w:p>
    <w:p>
      <w:pPr>
        <w:pStyle w:val="Heading1"/>
      </w:pPr>
      <w:bookmarkStart w:id="24" w:name="tecnologie-utilizzate-e-principali-risultati-raggiunti"/>
      <w:bookmarkEnd w:id="24"/>
      <w:r>
        <w:t xml:space="preserve"> Tecnologie utilizzate e principali risultati raggiunti</w:t>
      </w:r>
    </w:p>
    <w:p>
      <w:pPr>
        <w:pStyle w:val="FirstParagraph"/>
      </w:pPr>
      <w:r>
        <w:t xml:space="preserve">La camera del sensore è costituita da un corpo cilindrico con 16</w:t>
      </w:r>
      <w:r>
        <w:t xml:space="preserve"> </w:t>
      </w:r>
      <w:r>
        <w:t xml:space="preserve">rilevatori disposti su due diversi strati orizzontali (8 per ogni</w:t>
      </w:r>
      <w:r>
        <w:t xml:space="preserve"> </w:t>
      </w:r>
      <w:r>
        <w:t xml:space="preserve">livello) (Viccione et al., 2012) . Il diffusore viene posizionato nella zona</w:t>
      </w:r>
      <w:r>
        <w:t xml:space="preserve"> </w:t>
      </w:r>
      <w:r>
        <w:t xml:space="preserve">centrale della camera ed è alimentato mediante un buco circolare nel</w:t>
      </w:r>
      <w:r>
        <w:t xml:space="preserve"> </w:t>
      </w:r>
      <w:r>
        <w:t xml:space="preserve">quale viene iniettato l’odore attraverso una pompa esterna. Sono stati</w:t>
      </w:r>
      <w:r>
        <w:t xml:space="preserve"> </w:t>
      </w:r>
      <w:r>
        <w:t xml:space="preserve">analizzati quattro diffusori differenti, i quali differiscono per le</w:t>
      </w:r>
      <w:r>
        <w:t xml:space="preserve"> </w:t>
      </w:r>
      <w:r>
        <w:t xml:space="preserve">condotte relative al trasporto dell’odore. Lo scopo è lo stesso, ovvero</w:t>
      </w:r>
      <w:r>
        <w:t xml:space="preserve"> </w:t>
      </w:r>
      <w:r>
        <w:t xml:space="preserve">di disperdere l’odore in maniera uniforme all’interno della camera del</w:t>
      </w:r>
      <w:r>
        <w:t xml:space="preserve"> </w:t>
      </w:r>
      <w:r>
        <w:t xml:space="preserve">sensore con una velocità relativamente costante evitando la formazione</w:t>
      </w:r>
      <w:r>
        <w:t xml:space="preserve"> </w:t>
      </w:r>
      <w:r>
        <w:t xml:space="preserve">di zone in cui possa stagnare. Tutti i diffusori sono a contatto con</w:t>
      </w:r>
      <w:r>
        <w:t xml:space="preserve"> </w:t>
      </w:r>
      <w:r>
        <w:t xml:space="preserve">l’odore per lo stesso periodo di tempo. Il diffusore ottimale viene</w:t>
      </w:r>
      <w:r>
        <w:t xml:space="preserve"> </w:t>
      </w:r>
      <w:r>
        <w:t xml:space="preserve">scelto tenendo conto di:</w:t>
      </w:r>
    </w:p>
    <w:p>
      <w:pPr>
        <w:pStyle w:val="BodyText"/>
      </w:pPr>
      <w:r>
        <w:t xml:space="preserve">·         Tempo necessario per raggiungere velocità costante e</w:t>
      </w:r>
      <w:r>
        <w:t xml:space="preserve"> </w:t>
      </w:r>
      <w:r>
        <w:t xml:space="preserve">condizioni stabili;</w:t>
      </w:r>
    </w:p>
    <w:p>
      <w:pPr>
        <w:pStyle w:val="BodyText"/>
      </w:pPr>
      <w:r>
        <w:t xml:space="preserve">·         Volume relativo alle zone stagnanti.</w:t>
      </w:r>
    </w:p>
    <w:p>
      <w:pPr>
        <w:pStyle w:val="BodyText"/>
      </w:pPr>
      <w:r>
        <w:t xml:space="preserve">La scelta del diffusore migliore avviene confrontando alcuni risultati</w:t>
      </w:r>
      <w:r>
        <w:t xml:space="preserve"> </w:t>
      </w:r>
      <w:r>
        <w:t xml:space="preserve">numerici ottenuti mediante l’utilizzo di un software apposito</w:t>
      </w:r>
      <w:r>
        <w:t xml:space="preserve">.</w:t>
      </w:r>
      <w:r>
        <w:t xml:space="preserve"> </w:t>
      </w:r>
      <w:r>
        <w:t xml:space="preserve">I</w:t>
      </w:r>
      <w:r>
        <w:t xml:space="preserve"> </w:t>
      </w:r>
      <w:r>
        <w:t xml:space="preserve">risultati hanno evidenziato che una tra le tipologie di diffusori</w:t>
      </w:r>
      <w:r>
        <w:t xml:space="preserve"> </w:t>
      </w:r>
      <w:r>
        <w:t xml:space="preserve">studiati </w:t>
      </w:r>
      <w:r>
        <w:t xml:space="preserve">produce una variazione temporale stabile dopo 58 s, oltre che</w:t>
      </w:r>
      <w:r>
        <w:t xml:space="preserve"> </w:t>
      </w:r>
      <w:r>
        <w:t xml:space="preserve">una percentuale volumetrica relativa alle regioni stagnanti dell’11%.</w:t>
      </w:r>
      <w:r>
        <w:t xml:space="preserve"> </w:t>
      </w:r>
      <w:r>
        <w:t xml:space="preserve">Pertanto tale diffusore risulta essere il più efficace in base agli</w:t>
      </w:r>
      <w:r>
        <w:t xml:space="preserve"> </w:t>
      </w:r>
      <w:r>
        <w:t xml:space="preserve">obiettivi prefissati. Lo studio ha confermato quindi di poter</w:t>
      </w:r>
      <w:r>
        <w:t xml:space="preserve"> </w:t>
      </w:r>
      <w:r>
        <w:t xml:space="preserve">considerare tra le possibili alternative di</w:t>
      </w:r>
      <w:r>
        <w:t xml:space="preserve"> </w:t>
      </w:r>
      <w:r>
        <w:t xml:space="preserve">“</w:t>
      </w:r>
      <w:r>
        <w:t xml:space="preserve">nasi elettronici</w:t>
      </w:r>
      <w:r>
        <w:t xml:space="preserve">”</w:t>
      </w:r>
      <w:r>
        <w:t xml:space="preserve"> </w:t>
      </w:r>
      <w:r>
        <w:t xml:space="preserve">un</w:t>
      </w:r>
      <w:r>
        <w:t xml:space="preserve"> </w:t>
      </w:r>
      <w:r>
        <w:t xml:space="preserve">design innovativo che prevede la presenza del diffusore all’interno</w:t>
      </w:r>
      <w:r>
        <w:t xml:space="preserve"> </w:t>
      </w:r>
      <w:r>
        <w:t xml:space="preserve">della camera di sensore poiché permette di ottenere delle buone</w:t>
      </w:r>
      <w:r>
        <w:t xml:space="preserve"> </w:t>
      </w:r>
      <w:r>
        <w:t xml:space="preserve">prestazioni in termini operativi. </w:t>
      </w:r>
    </w:p>
    <w:p>
      <w:pPr>
        <w:pStyle w:val="Heading1"/>
      </w:pPr>
      <w:bookmarkStart w:id="25" w:name="conclusioni"/>
      <w:bookmarkEnd w:id="25"/>
      <w:r>
        <w:t xml:space="preserve">Conclusioni</w:t>
      </w:r>
    </w:p>
    <w:p>
      <w:pPr>
        <w:pStyle w:val="FirstParagraph"/>
      </w:pPr>
      <w:r>
        <w:t xml:space="preserve">Il naso elettronico è considerato ad oggi una delle migliori tecnologie</w:t>
      </w:r>
      <w:r>
        <w:t xml:space="preserve"> </w:t>
      </w:r>
      <w:r>
        <w:t xml:space="preserve">atte a monitorare le emissioni da odore   </w:t>
      </w:r>
      <w:r>
        <w:t xml:space="preserve"> </w:t>
      </w:r>
      <w:r>
        <w:t xml:space="preserve"> (Zarra et al., 2008) (Zarra et al., 2009) (Li et al., 2019) (</w:t>
      </w:r>
      <w:r>
        <w:t xml:space="preserve">Ł</w:t>
      </w:r>
      <w:r>
        <w:t xml:space="preserve">ag</w:t>
      </w:r>
      <w:r>
        <w:t xml:space="preserve">ó</w:t>
      </w:r>
      <w:r>
        <w:t xml:space="preserve">d et al., 2019). </w:t>
      </w:r>
      <w:r>
        <w:t xml:space="preserve"> </w:t>
      </w:r>
      <w:r>
        <w:t xml:space="preserve">In confronto al modello adoperato nel presente lavoro è possibile</w:t>
      </w:r>
      <w:r>
        <w:t xml:space="preserve"> </w:t>
      </w:r>
      <w:r>
        <w:t xml:space="preserve">considerare anche ulteriori</w:t>
      </w:r>
      <w:r>
        <w:t xml:space="preserve"> </w:t>
      </w:r>
      <w:r>
        <w:t xml:space="preserve">applicazioni (Turner &amp; N.Magan, 2004) (F.P.Calero et al., 2019) (A.Roine et al., 2014) (Capuano et al., 2019) (Germanese et al., 2019).</w:t>
      </w:r>
      <w:r>
        <w:t xml:space="preserve"> </w:t>
      </w:r>
      <w:r>
        <w:t xml:space="preserve">La tecnologia individuata risulta essere quindi competitiva nei</w:t>
      </w:r>
      <w:r>
        <w:t xml:space="preserve"> </w:t>
      </w:r>
      <w:r>
        <w:t xml:space="preserve">confronti degli altri modelli e potrebbe riscontrare dei risultati nella</w:t>
      </w:r>
      <w:r>
        <w:t xml:space="preserve"> </w:t>
      </w:r>
      <w:r>
        <w:t xml:space="preserve">pratica reale andando oltre la sperimentazione  </w:t>
      </w:r>
      <w:r>
        <w:t xml:space="preserve">da laboratorio.  </w:t>
      </w:r>
    </w:p>
    <w:p>
      <w:pPr>
        <w:pStyle w:val="Heading1"/>
      </w:pPr>
      <w:bookmarkStart w:id="26" w:name="references"/>
      <w:bookmarkEnd w:id="26"/>
      <w:r>
        <w:t xml:space="preserve">References</w:t>
      </w:r>
    </w:p>
    <w:p>
      <w:pPr>
        <w:pStyle w:val="FirstParagraph"/>
      </w:pPr>
      <w:r>
        <w:t xml:space="preserve">. (2012).</w:t>
      </w:r>
      <w:r>
        <w:t xml:space="preserve"> </w:t>
      </w:r>
      <w:r>
        <w:rPr>
          <w:i/>
        </w:rPr>
        <w:t xml:space="preserve">Chemical Engineering Transactions</w:t>
      </w:r>
      <w:r>
        <w:t xml:space="preserve">,</w:t>
      </w:r>
      <w:r>
        <w:t xml:space="preserve"> </w:t>
      </w:r>
      <w:r>
        <w:rPr>
          <w:i/>
        </w:rPr>
        <w:t xml:space="preserve">30</w:t>
      </w:r>
      <w:r>
        <w:t xml:space="preserve">.</w:t>
      </w:r>
    </w:p>
    <w:p>
      <w:pPr>
        <w:pStyle w:val="BodyText"/>
      </w:pPr>
      <w:r>
        <w:t xml:space="preserve">Odour monitoring of small wastewater treatment plant located in sensitive environment</w:t>
      </w:r>
      <w:r>
        <w:t xml:space="preserve">. (2008).</w:t>
      </w:r>
      <w:r>
        <w:t xml:space="preserve"> </w:t>
      </w:r>
      <w:r>
        <w:rPr>
          <w:i/>
        </w:rPr>
        <w:t xml:space="preserve">Water Science and Technology</w:t>
      </w:r>
      <w:r>
        <w:t xml:space="preserve">,</w:t>
      </w:r>
      <w:r>
        <w:t xml:space="preserve"> </w:t>
      </w:r>
      <w:r>
        <w:rPr>
          <w:i/>
        </w:rPr>
        <w:t xml:space="preserve">58</w:t>
      </w:r>
      <w:r>
        <w:t xml:space="preserve">(1), 89–94.</w:t>
      </w:r>
      <w:r>
        <w:t xml:space="preserve"> </w:t>
      </w:r>
      <w:hyperlink r:id="rId27">
        <w:r>
          <w:rPr>
            <w:rStyle w:val="Hyperlink"/>
          </w:rPr>
          <w:t xml:space="preserve">https://doi.org/10.2166/wst.2008.330</w:t>
        </w:r>
      </w:hyperlink>
    </w:p>
    <w:p>
      <w:pPr>
        <w:pStyle w:val="BodyText"/>
      </w:pPr>
      <w:r>
        <w:t xml:space="preserve">Instrumental characterization of odour: a combination of olfactory and analytical methods</w:t>
      </w:r>
      <w:r>
        <w:t xml:space="preserve">. (2009).</w:t>
      </w:r>
      <w:r>
        <w:t xml:space="preserve"> </w:t>
      </w:r>
      <w:r>
        <w:rPr>
          <w:i/>
        </w:rPr>
        <w:t xml:space="preserve">Water Science and Technology</w:t>
      </w:r>
      <w:r>
        <w:t xml:space="preserve">,</w:t>
      </w:r>
      <w:r>
        <w:t xml:space="preserve"> </w:t>
      </w:r>
      <w:r>
        <w:rPr>
          <w:i/>
        </w:rPr>
        <w:t xml:space="preserve">59</w:t>
      </w:r>
      <w:r>
        <w:t xml:space="preserve">(8), 1603–1609.</w:t>
      </w:r>
      <w:r>
        <w:t xml:space="preserve"> </w:t>
      </w:r>
      <w:hyperlink r:id="rId28">
        <w:r>
          <w:rPr>
            <w:rStyle w:val="Hyperlink"/>
          </w:rPr>
          <w:t xml:space="preserve">https://doi.org/10.2166/wst.2009.125</w:t>
        </w:r>
      </w:hyperlink>
    </w:p>
    <w:p>
      <w:pPr>
        <w:pStyle w:val="BodyText"/>
      </w:pPr>
      <w:r>
        <w:t xml:space="preserve">Classification and Identification of Industrial Gases Based on Electronic Nose Technology</w:t>
      </w:r>
      <w:r>
        <w:t xml:space="preserve">. (2019).</w:t>
      </w:r>
      <w:r>
        <w:t xml:space="preserve"> </w:t>
      </w:r>
      <w:r>
        <w:rPr>
          <w:i/>
        </w:rPr>
        <w:t xml:space="preserve">Sensors</w:t>
      </w:r>
      <w:r>
        <w:t xml:space="preserve">,</w:t>
      </w:r>
      <w:r>
        <w:t xml:space="preserve"> </w:t>
      </w:r>
      <w:r>
        <w:rPr>
          <w:i/>
        </w:rPr>
        <w:t xml:space="preserve">19</w:t>
      </w:r>
      <w:r>
        <w:t xml:space="preserve">(22), 5033.</w:t>
      </w:r>
      <w:r>
        <w:t xml:space="preserve"> </w:t>
      </w:r>
      <w:hyperlink r:id="rId29">
        <w:r>
          <w:rPr>
            <w:rStyle w:val="Hyperlink"/>
          </w:rPr>
          <w:t xml:space="preserve">https://doi.org/10.3390/s19225033</w:t>
        </w:r>
      </w:hyperlink>
    </w:p>
    <w:p>
      <w:pPr>
        <w:pStyle w:val="BodyText"/>
      </w:pPr>
      <w:r>
        <w:t xml:space="preserve">Application of Electronic Nose for Evaluation of Wastewater Treatment Process Effects at Full-Scale</w:t>
      </w:r>
      <w:r>
        <w:t xml:space="preserve"> </w:t>
      </w:r>
      <w:r>
        <w:t xml:space="preserve">WWTP</w:t>
      </w:r>
      <w:r>
        <w:t xml:space="preserve">. (2019).</w:t>
      </w:r>
      <w:r>
        <w:t xml:space="preserve"> </w:t>
      </w:r>
      <w:r>
        <w:rPr>
          <w:i/>
        </w:rPr>
        <w:t xml:space="preserve">Processes</w:t>
      </w:r>
      <w:r>
        <w:t xml:space="preserve">,</w:t>
      </w:r>
      <w:r>
        <w:t xml:space="preserve"> </w:t>
      </w:r>
      <w:r>
        <w:rPr>
          <w:i/>
        </w:rPr>
        <w:t xml:space="preserve">7</w:t>
      </w:r>
      <w:r>
        <w:t xml:space="preserve">(5), 251.</w:t>
      </w:r>
      <w:r>
        <w:t xml:space="preserve"> </w:t>
      </w:r>
      <w:hyperlink r:id="rId30">
        <w:r>
          <w:rPr>
            <w:rStyle w:val="Hyperlink"/>
          </w:rPr>
          <w:t xml:space="preserve">https://doi.org/10.3390/pr7050251</w:t>
        </w:r>
      </w:hyperlink>
    </w:p>
    <w:p>
      <w:pPr>
        <w:pStyle w:val="BodyText"/>
      </w:pPr>
      <w:r>
        <w:t xml:space="preserve">Electronic noses and disease diagnostics</w:t>
      </w:r>
      <w:r>
        <w:t xml:space="preserve">. (2004).</w:t>
      </w:r>
      <w:r>
        <w:t xml:space="preserve"> </w:t>
      </w:r>
      <w:r>
        <w:rPr>
          <w:i/>
        </w:rPr>
        <w:t xml:space="preserve">Nature Reviews Microbiology</w:t>
      </w:r>
      <w:r>
        <w:t xml:space="preserve">,</w:t>
      </w:r>
      <w:r>
        <w:t xml:space="preserve"> </w:t>
      </w:r>
      <w:r>
        <w:rPr>
          <w:i/>
        </w:rPr>
        <w:t xml:space="preserve">2</w:t>
      </w:r>
      <w:r>
        <w:t xml:space="preserve">(2), 161–166.</w:t>
      </w:r>
      <w:r>
        <w:t xml:space="preserve"> </w:t>
      </w:r>
      <w:hyperlink r:id="rId31">
        <w:r>
          <w:rPr>
            <w:rStyle w:val="Hyperlink"/>
          </w:rPr>
          <w:t xml:space="preserve">https://doi.org/10.1038/nrmicro823</w:t>
        </w:r>
      </w:hyperlink>
    </w:p>
    <w:p>
      <w:pPr>
        <w:pStyle w:val="BodyText"/>
      </w:pPr>
      <w:r>
        <w:t xml:space="preserve">Triangular Test of Amanita Mushrooms by Using Electronic Nose and Sensory Panel</w:t>
      </w:r>
      <w:r>
        <w:t xml:space="preserve">. (2019).</w:t>
      </w:r>
      <w:r>
        <w:t xml:space="preserve"> </w:t>
      </w:r>
      <w:r>
        <w:rPr>
          <w:i/>
        </w:rPr>
        <w:t xml:space="preserve">Foods</w:t>
      </w:r>
      <w:r>
        <w:t xml:space="preserve">,</w:t>
      </w:r>
      <w:r>
        <w:t xml:space="preserve"> </w:t>
      </w:r>
      <w:r>
        <w:rPr>
          <w:i/>
        </w:rPr>
        <w:t xml:space="preserve">8</w:t>
      </w:r>
      <w:r>
        <w:t xml:space="preserve">(9), 414.</w:t>
      </w:r>
      <w:r>
        <w:t xml:space="preserve"> </w:t>
      </w:r>
      <w:hyperlink r:id="rId32">
        <w:r>
          <w:rPr>
            <w:rStyle w:val="Hyperlink"/>
          </w:rPr>
          <w:t xml:space="preserve">https://doi.org/10.3390/foods8090414</w:t>
        </w:r>
      </w:hyperlink>
    </w:p>
    <w:p>
      <w:pPr>
        <w:pStyle w:val="BodyText"/>
      </w:pPr>
      <w:r>
        <w:t xml:space="preserve">Detection of Prostate Cancer by an Electronic Nose: A Proof of Principle Study</w:t>
      </w:r>
      <w:r>
        <w:t xml:space="preserve">. (2014).</w:t>
      </w:r>
      <w:r>
        <w:t xml:space="preserve"> </w:t>
      </w:r>
      <w:r>
        <w:rPr>
          <w:i/>
        </w:rPr>
        <w:t xml:space="preserve">Journal of Urology</w:t>
      </w:r>
      <w:r>
        <w:t xml:space="preserve">,</w:t>
      </w:r>
      <w:r>
        <w:t xml:space="preserve"> </w:t>
      </w:r>
      <w:r>
        <w:rPr>
          <w:i/>
        </w:rPr>
        <w:t xml:space="preserve">192</w:t>
      </w:r>
      <w:r>
        <w:t xml:space="preserve">(1), 230–235.</w:t>
      </w:r>
      <w:r>
        <w:t xml:space="preserve"> </w:t>
      </w:r>
      <w:hyperlink r:id="rId33">
        <w:r>
          <w:rPr>
            <w:rStyle w:val="Hyperlink"/>
          </w:rPr>
          <w:t xml:space="preserve">https://doi.org/10.1016/j.juro.2014.01.113</w:t>
        </w:r>
      </w:hyperlink>
    </w:p>
    <w:p>
      <w:pPr>
        <w:pStyle w:val="BodyText"/>
      </w:pPr>
      <w:r>
        <w:t xml:space="preserve">Simultaneous Proton Transfer Reaction-Mass Spectrometry and electronic nose study of the volatile compounds released by Plasmodium falciparum infected red blood cells in vitro</w:t>
      </w:r>
      <w:r>
        <w:t xml:space="preserve">. (2019).</w:t>
      </w:r>
      <w:r>
        <w:t xml:space="preserve"> </w:t>
      </w:r>
      <w:r>
        <w:rPr>
          <w:i/>
        </w:rPr>
        <w:t xml:space="preserve">Scientific Reports</w:t>
      </w:r>
      <w:r>
        <w:t xml:space="preserve">,</w:t>
      </w:r>
      <w:r>
        <w:t xml:space="preserve"> </w:t>
      </w:r>
      <w:r>
        <w:rPr>
          <w:i/>
        </w:rPr>
        <w:t xml:space="preserve">9</w:t>
      </w:r>
      <w:r>
        <w:t xml:space="preserve">(1).</w:t>
      </w:r>
      <w:r>
        <w:t xml:space="preserve"> </w:t>
      </w:r>
      <w:hyperlink r:id="rId34">
        <w:r>
          <w:rPr>
            <w:rStyle w:val="Hyperlink"/>
          </w:rPr>
          <w:t xml:space="preserve">https://doi.org/10.1038/s41598-019-48732-x</w:t>
        </w:r>
      </w:hyperlink>
    </w:p>
    <w:p>
      <w:pPr>
        <w:pStyle w:val="BodyText"/>
      </w:pPr>
      <w:r>
        <w:t xml:space="preserve">An E-Nose for the Monitoring of Severe Liver Impairment: A Preliminary Study</w:t>
      </w:r>
      <w:r>
        <w:t xml:space="preserve">. (2019).</w:t>
      </w:r>
      <w:r>
        <w:t xml:space="preserve"> </w:t>
      </w:r>
      <w:r>
        <w:rPr>
          <w:i/>
        </w:rPr>
        <w:t xml:space="preserve">Sensors</w:t>
      </w:r>
      <w:r>
        <w:t xml:space="preserve">,</w:t>
      </w:r>
      <w:r>
        <w:t xml:space="preserve"> </w:t>
      </w:r>
      <w:r>
        <w:rPr>
          <w:i/>
        </w:rPr>
        <w:t xml:space="preserve">19</w:t>
      </w:r>
      <w:r>
        <w:t xml:space="preserve">(17), 3656.</w:t>
      </w:r>
      <w:r>
        <w:t xml:space="preserve"> </w:t>
      </w:r>
      <w:hyperlink r:id="rId35">
        <w:r>
          <w:rPr>
            <w:rStyle w:val="Hyperlink"/>
          </w:rPr>
          <w:t xml:space="preserve">https://doi.org/10.3390/s19173656</w:t>
        </w:r>
      </w:hyperlink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7ca76996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hyperlink" Id="rId33" Target="https://doi.org/10.1016/j.juro.2014.01.113" TargetMode="External" /><Relationship Type="http://schemas.openxmlformats.org/officeDocument/2006/relationships/hyperlink" Id="rId31" Target="https://doi.org/10.1038/nrmicro823" TargetMode="External" /><Relationship Type="http://schemas.openxmlformats.org/officeDocument/2006/relationships/hyperlink" Id="rId34" Target="https://doi.org/10.1038/s41598-019-48732-x" TargetMode="External" /><Relationship Type="http://schemas.openxmlformats.org/officeDocument/2006/relationships/hyperlink" Id="rId27" Target="https://doi.org/10.2166/wst.2008.330" TargetMode="External" /><Relationship Type="http://schemas.openxmlformats.org/officeDocument/2006/relationships/hyperlink" Id="rId28" Target="https://doi.org/10.2166/wst.2009.125" TargetMode="External" /><Relationship Type="http://schemas.openxmlformats.org/officeDocument/2006/relationships/hyperlink" Id="rId32" Target="https://doi.org/10.3390/foods8090414" TargetMode="External" /><Relationship Type="http://schemas.openxmlformats.org/officeDocument/2006/relationships/hyperlink" Id="rId30" Target="https://doi.org/10.3390/pr7050251" TargetMode="External" /><Relationship Type="http://schemas.openxmlformats.org/officeDocument/2006/relationships/hyperlink" Id="rId35" Target="https://doi.org/10.3390/s19173656" TargetMode="External" /><Relationship Type="http://schemas.openxmlformats.org/officeDocument/2006/relationships/hyperlink" Id="rId29" Target="https://doi.org/10.3390/s19225033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3" Target="https://doi.org/10.1016/j.juro.2014.01.113" TargetMode="External" /><Relationship Type="http://schemas.openxmlformats.org/officeDocument/2006/relationships/hyperlink" Id="rId31" Target="https://doi.org/10.1038/nrmicro823" TargetMode="External" /><Relationship Type="http://schemas.openxmlformats.org/officeDocument/2006/relationships/hyperlink" Id="rId34" Target="https://doi.org/10.1038/s41598-019-48732-x" TargetMode="External" /><Relationship Type="http://schemas.openxmlformats.org/officeDocument/2006/relationships/hyperlink" Id="rId27" Target="https://doi.org/10.2166/wst.2008.330" TargetMode="External" /><Relationship Type="http://schemas.openxmlformats.org/officeDocument/2006/relationships/hyperlink" Id="rId28" Target="https://doi.org/10.2166/wst.2009.125" TargetMode="External" /><Relationship Type="http://schemas.openxmlformats.org/officeDocument/2006/relationships/hyperlink" Id="rId32" Target="https://doi.org/10.3390/foods8090414" TargetMode="External" /><Relationship Type="http://schemas.openxmlformats.org/officeDocument/2006/relationships/hyperlink" Id="rId30" Target="https://doi.org/10.3390/pr7050251" TargetMode="External" /><Relationship Type="http://schemas.openxmlformats.org/officeDocument/2006/relationships/hyperlink" Id="rId35" Target="https://doi.org/10.3390/s19173656" TargetMode="External" /><Relationship Type="http://schemas.openxmlformats.org/officeDocument/2006/relationships/hyperlink" Id="rId29" Target="https://doi.org/10.3390/s19225033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naso elettronico per fiutare i cattivi odori ambientali</dc:title>
  <dc:creator>Maddalena Gargione</dc:creator>
  <dcterms:created xsi:type="dcterms:W3CDTF">2020-04-03T08:49:43Z</dcterms:created>
  <dcterms:modified xsi:type="dcterms:W3CDTF">2020-04-03T08:49:43Z</dcterms:modified>
</cp:coreProperties>
</file>